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CC0C1" w14:textId="7E5932D8" w:rsidR="001C4E34" w:rsidRDefault="008C5D0F" w:rsidP="0C27E310">
      <w:pPr>
        <w:pStyle w:val="Pealkiri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r w:rsidR="00B615EF">
        <w:rPr>
          <w:rFonts w:cstheme="minorHAnsi"/>
        </w:rPr>
        <w:t>allkirjeldatud info Rahandusministeeriumile (planeeringute osakond, Taavi Pipar).</w:t>
      </w:r>
    </w:p>
    <w:p w14:paraId="22379E9B" w14:textId="7139D149" w:rsidR="228DB036" w:rsidRPr="00850895" w:rsidRDefault="228DB036" w:rsidP="7F1FD456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  <w:r w:rsidR="00B47145">
        <w:rPr>
          <w:rFonts w:asciiTheme="minorHAnsi" w:hAnsiTheme="minorHAnsi" w:cstheme="minorHAnsi"/>
          <w:color w:val="auto"/>
          <w:sz w:val="22"/>
          <w:szCs w:val="22"/>
        </w:rPr>
        <w:t xml:space="preserve"> Keskkonnaministeerium</w:t>
      </w:r>
    </w:p>
    <w:p w14:paraId="13C16B88" w14:textId="00BD66F7" w:rsidR="228DB036" w:rsidRPr="00850895" w:rsidRDefault="228DB036" w:rsidP="00725155">
      <w:pPr>
        <w:pStyle w:val="Loendilik"/>
        <w:numPr>
          <w:ilvl w:val="0"/>
          <w:numId w:val="2"/>
        </w:numPr>
        <w:spacing w:after="0"/>
        <w:rPr>
          <w:rFonts w:cstheme="minorHAnsi"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3840C727" w:rsidRPr="00850895">
        <w:rPr>
          <w:rFonts w:eastAsiaTheme="majorEastAsia" w:cstheme="minorHAnsi"/>
        </w:rPr>
        <w:t>.</w:t>
      </w:r>
      <w:r w:rsidR="00725155">
        <w:rPr>
          <w:rFonts w:eastAsiaTheme="majorEastAsia" w:cstheme="minorHAnsi"/>
        </w:rPr>
        <w:t xml:space="preserve"> Ü</w:t>
      </w:r>
      <w:r w:rsidR="00725155" w:rsidRPr="00725155">
        <w:rPr>
          <w:rFonts w:eastAsiaTheme="majorEastAsia" w:cstheme="minorHAnsi"/>
        </w:rPr>
        <w:t>ldplaneeringute</w:t>
      </w:r>
      <w:r w:rsidR="00725155">
        <w:rPr>
          <w:rFonts w:eastAsiaTheme="majorEastAsia" w:cstheme="minorHAnsi"/>
        </w:rPr>
        <w:t xml:space="preserve"> menetlustes koordineerib Keskkonnaministeeriumi seisukohtade esitamist riigivaraosakond (</w:t>
      </w:r>
      <w:r w:rsidR="00725155" w:rsidRPr="00725155">
        <w:rPr>
          <w:rFonts w:eastAsiaTheme="majorEastAsia" w:cstheme="minorHAnsi"/>
        </w:rPr>
        <w:t>Silver Jakobson (juhataja), silver.jakobson@envir.ee</w:t>
      </w:r>
      <w:r w:rsidR="00B47145">
        <w:rPr>
          <w:rFonts w:eastAsiaTheme="majorEastAsia" w:cstheme="minorHAnsi"/>
        </w:rPr>
        <w:t>)</w:t>
      </w:r>
    </w:p>
    <w:p w14:paraId="56EAE969" w14:textId="7041F655" w:rsidR="008C5D0F" w:rsidRPr="00850895" w:rsidRDefault="008C5D0F" w:rsidP="004149F1">
      <w:pPr>
        <w:pStyle w:val="Pealkiri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Kontuurtabel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2268"/>
        <w:gridCol w:w="2976"/>
        <w:gridCol w:w="1134"/>
        <w:gridCol w:w="2552"/>
        <w:gridCol w:w="2551"/>
      </w:tblGrid>
      <w:tr w:rsidR="00E33263" w:rsidRPr="00850895" w14:paraId="48231A78" w14:textId="77777777" w:rsidTr="26491A53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268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976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2. Tekstiline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182CE5F" w14:textId="533AB6BC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andmed peaksid olema kategori</w:t>
            </w:r>
            <w:r w:rsidR="48C293D3" w:rsidRPr="00850895">
              <w:rPr>
                <w:rFonts w:cstheme="minorHAnsi"/>
              </w:rPr>
              <w:t>-</w:t>
            </w:r>
            <w:r w:rsidRPr="00850895">
              <w:rPr>
                <w:rFonts w:cstheme="minorHAnsi"/>
              </w:rPr>
              <w:t>seeritud?</w:t>
            </w:r>
          </w:p>
        </w:tc>
        <w:tc>
          <w:tcPr>
            <w:tcW w:w="2552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Märkused (nt seotud õigusaktid, andmebaasid või infosüsteemid, mille kaudu/milles üldplaneeringute andmeid kasutate)</w:t>
            </w:r>
          </w:p>
        </w:tc>
      </w:tr>
      <w:tr w:rsidR="00E33263" w:rsidRPr="00850895" w14:paraId="5AC2F75A" w14:textId="77777777" w:rsidTr="26491A53">
        <w:tc>
          <w:tcPr>
            <w:tcW w:w="450" w:type="dxa"/>
          </w:tcPr>
          <w:p w14:paraId="3D1D9371" w14:textId="048A94AD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239" w:type="dxa"/>
          </w:tcPr>
          <w:p w14:paraId="5954B08E" w14:textId="334C73A7" w:rsidR="00CF05EB" w:rsidRPr="00850895" w:rsidRDefault="007B4A4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7B4A42">
              <w:rPr>
                <w:rFonts w:cstheme="minorHAnsi"/>
              </w:rPr>
              <w:t>ohevõrgustiku piirid, eristatud elemendid: tugialad, koridorid</w:t>
            </w:r>
          </w:p>
        </w:tc>
        <w:tc>
          <w:tcPr>
            <w:tcW w:w="2268" w:type="dxa"/>
          </w:tcPr>
          <w:p w14:paraId="7C48D70A" w14:textId="50691079" w:rsidR="00CF05EB" w:rsidRPr="00850895" w:rsidRDefault="007B4A42" w:rsidP="7F1FD456">
            <w:pPr>
              <w:rPr>
                <w:rFonts w:cstheme="minorHAnsi"/>
              </w:rPr>
            </w:pPr>
            <w:r w:rsidRPr="007B4A42">
              <w:rPr>
                <w:rFonts w:cstheme="minorHAnsi"/>
              </w:rPr>
              <w:t>Rohevõrgustiku olemuse analüüs</w:t>
            </w:r>
          </w:p>
        </w:tc>
        <w:tc>
          <w:tcPr>
            <w:tcW w:w="2976" w:type="dxa"/>
          </w:tcPr>
          <w:p w14:paraId="53BD513C" w14:textId="5E2CD5DE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 (pinnaobjekt)</w:t>
            </w:r>
            <w:r w:rsidR="00D01E15">
              <w:rPr>
                <w:rFonts w:cstheme="minorHAnsi"/>
              </w:rPr>
              <w:t>, 4</w:t>
            </w:r>
          </w:p>
        </w:tc>
        <w:tc>
          <w:tcPr>
            <w:tcW w:w="1134" w:type="dxa"/>
          </w:tcPr>
          <w:p w14:paraId="4E99E4B1" w14:textId="4E397F70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 (Eristada tugialad ja koridorid, lisaks hierarhiline jaotus)</w:t>
            </w:r>
          </w:p>
        </w:tc>
        <w:tc>
          <w:tcPr>
            <w:tcW w:w="2552" w:type="dxa"/>
          </w:tcPr>
          <w:p w14:paraId="719A7B62" w14:textId="4B2F25AB" w:rsidR="00CF05EB" w:rsidRPr="00850895" w:rsidRDefault="00DD705A" w:rsidP="7F1FD456">
            <w:pPr>
              <w:rPr>
                <w:rFonts w:cstheme="minorHAnsi"/>
              </w:rPr>
            </w:pPr>
            <w:r w:rsidRPr="00DD705A"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515F283E" w14:textId="3FEBA407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5631A0A0" w14:textId="77777777" w:rsidTr="26491A53">
        <w:tc>
          <w:tcPr>
            <w:tcW w:w="450" w:type="dxa"/>
          </w:tcPr>
          <w:p w14:paraId="124768EF" w14:textId="7424D0F9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lastRenderedPageBreak/>
              <w:t>2</w:t>
            </w:r>
          </w:p>
        </w:tc>
        <w:tc>
          <w:tcPr>
            <w:tcW w:w="2239" w:type="dxa"/>
          </w:tcPr>
          <w:p w14:paraId="5F3BC8F4" w14:textId="25250A45" w:rsidR="00CF05EB" w:rsidRPr="00850895" w:rsidRDefault="00DD705A" w:rsidP="7F1FD456">
            <w:pPr>
              <w:rPr>
                <w:rFonts w:cstheme="minorHAnsi"/>
              </w:rPr>
            </w:pPr>
            <w:r w:rsidRPr="00DD705A">
              <w:rPr>
                <w:rFonts w:cstheme="minorHAnsi"/>
              </w:rPr>
              <w:t>Väärtuslike maastike piirid</w:t>
            </w:r>
          </w:p>
        </w:tc>
        <w:tc>
          <w:tcPr>
            <w:tcW w:w="2268" w:type="dxa"/>
          </w:tcPr>
          <w:p w14:paraId="3D48D35C" w14:textId="52A5E288" w:rsidR="00CF05EB" w:rsidRPr="00850895" w:rsidRDefault="00DD705A" w:rsidP="7F1FD456">
            <w:pPr>
              <w:rPr>
                <w:rFonts w:cstheme="minorHAnsi"/>
              </w:rPr>
            </w:pPr>
            <w:r w:rsidRPr="00DD705A">
              <w:rPr>
                <w:rFonts w:cstheme="minorHAnsi"/>
              </w:rPr>
              <w:t>Maastike analüüs</w:t>
            </w:r>
          </w:p>
        </w:tc>
        <w:tc>
          <w:tcPr>
            <w:tcW w:w="2976" w:type="dxa"/>
          </w:tcPr>
          <w:p w14:paraId="54FF54B4" w14:textId="7915913E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 (pinnaobjekt)</w:t>
            </w:r>
            <w:r w:rsidR="00D01E15">
              <w:rPr>
                <w:rFonts w:cstheme="minorHAnsi"/>
              </w:rPr>
              <w:t>, 4</w:t>
            </w:r>
          </w:p>
        </w:tc>
        <w:tc>
          <w:tcPr>
            <w:tcW w:w="1134" w:type="dxa"/>
          </w:tcPr>
          <w:p w14:paraId="3C5DAB20" w14:textId="66463650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 (Eristada riikliku, maakondliku ja kohaliku tähtsusega alad)</w:t>
            </w:r>
          </w:p>
        </w:tc>
        <w:tc>
          <w:tcPr>
            <w:tcW w:w="2552" w:type="dxa"/>
          </w:tcPr>
          <w:p w14:paraId="5279A44B" w14:textId="09AAECCB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0DDA24A9" w14:textId="778323D3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2988251E" w14:textId="77777777" w:rsidTr="26491A53">
        <w:tc>
          <w:tcPr>
            <w:tcW w:w="450" w:type="dxa"/>
          </w:tcPr>
          <w:p w14:paraId="3A9F7C08" w14:textId="385BDA25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</w:t>
            </w:r>
          </w:p>
        </w:tc>
        <w:tc>
          <w:tcPr>
            <w:tcW w:w="2239" w:type="dxa"/>
          </w:tcPr>
          <w:p w14:paraId="67AB74E3" w14:textId="23B68652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Tuuleenergia alad</w:t>
            </w:r>
          </w:p>
        </w:tc>
        <w:tc>
          <w:tcPr>
            <w:tcW w:w="2268" w:type="dxa"/>
          </w:tcPr>
          <w:p w14:paraId="28FD4168" w14:textId="1A993A20" w:rsidR="00CF05EB" w:rsidRPr="00850895" w:rsidRDefault="00DD705A" w:rsidP="7F1FD456">
            <w:pPr>
              <w:rPr>
                <w:rFonts w:cstheme="minorHAnsi"/>
              </w:rPr>
            </w:pPr>
            <w:r w:rsidRPr="00DD705A">
              <w:rPr>
                <w:rFonts w:cstheme="minorHAnsi"/>
              </w:rPr>
              <w:t>Rohevõrgustiku analüüs, maastike analüüs jne.</w:t>
            </w:r>
          </w:p>
        </w:tc>
        <w:tc>
          <w:tcPr>
            <w:tcW w:w="2976" w:type="dxa"/>
          </w:tcPr>
          <w:p w14:paraId="38B95D4A" w14:textId="4B71F16E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 (pinnaobjekt)</w:t>
            </w:r>
            <w:r w:rsidR="00CB0182">
              <w:rPr>
                <w:rFonts w:cstheme="minorHAnsi"/>
              </w:rPr>
              <w:t>, 2</w:t>
            </w:r>
            <w:r w:rsidR="00D01E15">
              <w:rPr>
                <w:rFonts w:cstheme="minorHAnsi"/>
              </w:rPr>
              <w:t>, 4</w:t>
            </w:r>
          </w:p>
        </w:tc>
        <w:tc>
          <w:tcPr>
            <w:tcW w:w="1134" w:type="dxa"/>
          </w:tcPr>
          <w:p w14:paraId="394A9468" w14:textId="62B2E76F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JAH, kui on</w:t>
            </w:r>
          </w:p>
        </w:tc>
        <w:tc>
          <w:tcPr>
            <w:tcW w:w="2552" w:type="dxa"/>
          </w:tcPr>
          <w:p w14:paraId="3962EB4C" w14:textId="2D3E6D02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77F47095" w14:textId="17BA1C5F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Lisada ka tingimused, kui määratakse erinevate tingimustega alad, tuua välja tingimused kõikide alade kohta</w:t>
            </w:r>
          </w:p>
        </w:tc>
      </w:tr>
      <w:tr w:rsidR="00E33263" w:rsidRPr="00850895" w14:paraId="65141831" w14:textId="77777777" w:rsidTr="26491A53">
        <w:tc>
          <w:tcPr>
            <w:tcW w:w="450" w:type="dxa"/>
          </w:tcPr>
          <w:p w14:paraId="1F06E613" w14:textId="72DAB77E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</w:t>
            </w:r>
          </w:p>
        </w:tc>
        <w:tc>
          <w:tcPr>
            <w:tcW w:w="2239" w:type="dxa"/>
          </w:tcPr>
          <w:p w14:paraId="72879912" w14:textId="1985E487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Ökoduktid (ja puhveralad)</w:t>
            </w:r>
          </w:p>
        </w:tc>
        <w:tc>
          <w:tcPr>
            <w:tcW w:w="2268" w:type="dxa"/>
          </w:tcPr>
          <w:p w14:paraId="22116974" w14:textId="3B51A918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Rohevõrgustiku olemuse analüüs</w:t>
            </w:r>
          </w:p>
        </w:tc>
        <w:tc>
          <w:tcPr>
            <w:tcW w:w="2976" w:type="dxa"/>
          </w:tcPr>
          <w:p w14:paraId="4C660EBF" w14:textId="6D47F72E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 (pinnaobjekt)</w:t>
            </w:r>
            <w:r w:rsidR="00D01E15">
              <w:rPr>
                <w:rFonts w:cstheme="minorHAnsi"/>
              </w:rPr>
              <w:t>, 4</w:t>
            </w:r>
          </w:p>
        </w:tc>
        <w:tc>
          <w:tcPr>
            <w:tcW w:w="1134" w:type="dxa"/>
          </w:tcPr>
          <w:p w14:paraId="72C80363" w14:textId="34D75CF8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JAH, kui on</w:t>
            </w:r>
          </w:p>
        </w:tc>
        <w:tc>
          <w:tcPr>
            <w:tcW w:w="2552" w:type="dxa"/>
          </w:tcPr>
          <w:p w14:paraId="3009F396" w14:textId="3BA07032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13305B88" w14:textId="361FD077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0D433ABD" w14:textId="77777777" w:rsidTr="26491A53">
        <w:tc>
          <w:tcPr>
            <w:tcW w:w="450" w:type="dxa"/>
          </w:tcPr>
          <w:p w14:paraId="787637D1" w14:textId="220C950F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5</w:t>
            </w:r>
          </w:p>
        </w:tc>
        <w:tc>
          <w:tcPr>
            <w:tcW w:w="2239" w:type="dxa"/>
          </w:tcPr>
          <w:p w14:paraId="2F5192E9" w14:textId="5DDCCA7A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Korduva üleujutusega ala piir mererannal</w:t>
            </w:r>
          </w:p>
        </w:tc>
        <w:tc>
          <w:tcPr>
            <w:tcW w:w="2268" w:type="dxa"/>
          </w:tcPr>
          <w:p w14:paraId="529B21E2" w14:textId="2A49C829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Ehituskeeluvööndi analüüs</w:t>
            </w:r>
          </w:p>
        </w:tc>
        <w:tc>
          <w:tcPr>
            <w:tcW w:w="2976" w:type="dxa"/>
          </w:tcPr>
          <w:p w14:paraId="2C4A5E61" w14:textId="0E8E3961" w:rsidR="00CF05EB" w:rsidRPr="00850895" w:rsidRDefault="00DD705A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 (pinnaobjekt)</w:t>
            </w:r>
          </w:p>
        </w:tc>
        <w:tc>
          <w:tcPr>
            <w:tcW w:w="1134" w:type="dxa"/>
          </w:tcPr>
          <w:p w14:paraId="0C284738" w14:textId="64AD49B5" w:rsidR="00CF05EB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58B6442C" w14:textId="66F1A3FB" w:rsidR="00CF05EB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7A6E6F6F" w14:textId="68D3C9BF" w:rsidR="00CF05EB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Looduskaitseseadus § 35 lg 3(1)</w:t>
            </w:r>
          </w:p>
        </w:tc>
      </w:tr>
      <w:tr w:rsidR="00DA38E2" w:rsidRPr="00850895" w14:paraId="097C3E9E" w14:textId="77777777" w:rsidTr="26491A53">
        <w:tc>
          <w:tcPr>
            <w:tcW w:w="450" w:type="dxa"/>
          </w:tcPr>
          <w:p w14:paraId="04AC3DFC" w14:textId="7E7AF136" w:rsidR="00DA38E2" w:rsidRPr="00850895" w:rsidRDefault="00DA38E2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6</w:t>
            </w:r>
          </w:p>
        </w:tc>
        <w:tc>
          <w:tcPr>
            <w:tcW w:w="2239" w:type="dxa"/>
          </w:tcPr>
          <w:p w14:paraId="5ED2A0BC" w14:textId="3EAE722A" w:rsidR="00DA38E2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KAH alad</w:t>
            </w:r>
          </w:p>
        </w:tc>
        <w:tc>
          <w:tcPr>
            <w:tcW w:w="2268" w:type="dxa"/>
          </w:tcPr>
          <w:p w14:paraId="516D269F" w14:textId="4E7028A3" w:rsidR="00DA38E2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Maastike analüüs, rohevõrgustiku analüüs</w:t>
            </w:r>
          </w:p>
        </w:tc>
        <w:tc>
          <w:tcPr>
            <w:tcW w:w="2976" w:type="dxa"/>
          </w:tcPr>
          <w:p w14:paraId="636F8D82" w14:textId="7CE280F7" w:rsidR="00DA38E2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1, 2</w:t>
            </w:r>
            <w:r w:rsidR="00D01E15">
              <w:rPr>
                <w:rFonts w:cstheme="minorHAnsi"/>
              </w:rPr>
              <w:t>, 4</w:t>
            </w:r>
          </w:p>
        </w:tc>
        <w:tc>
          <w:tcPr>
            <w:tcW w:w="1134" w:type="dxa"/>
          </w:tcPr>
          <w:p w14:paraId="499495B5" w14:textId="195142F0" w:rsidR="00DA38E2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JAH, kui on kategooriaid</w:t>
            </w:r>
          </w:p>
        </w:tc>
        <w:tc>
          <w:tcPr>
            <w:tcW w:w="2552" w:type="dxa"/>
          </w:tcPr>
          <w:p w14:paraId="644026A8" w14:textId="5326DAFC" w:rsidR="00DA38E2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0C17D613" w14:textId="432F4804" w:rsidR="00DA38E2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Võimalusel koos konkreetsete kasutustingimustega, eristades konkreetsed piirangute alad</w:t>
            </w:r>
          </w:p>
        </w:tc>
      </w:tr>
      <w:tr w:rsidR="00B615EF" w:rsidRPr="00850895" w14:paraId="57B936EA" w14:textId="77777777" w:rsidTr="26491A53">
        <w:tc>
          <w:tcPr>
            <w:tcW w:w="450" w:type="dxa"/>
          </w:tcPr>
          <w:p w14:paraId="171DF169" w14:textId="3B5532EF" w:rsidR="00CB0182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239" w:type="dxa"/>
          </w:tcPr>
          <w:p w14:paraId="72C3199D" w14:textId="215613BC" w:rsidR="00B615EF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Kohaliku omavalitsuse poolt kaitse alla võetud alad</w:t>
            </w:r>
          </w:p>
        </w:tc>
        <w:tc>
          <w:tcPr>
            <w:tcW w:w="2268" w:type="dxa"/>
          </w:tcPr>
          <w:p w14:paraId="41BA9F62" w14:textId="2100A280" w:rsidR="00B615EF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Kaitstavate alade analüüs</w:t>
            </w:r>
          </w:p>
        </w:tc>
        <w:tc>
          <w:tcPr>
            <w:tcW w:w="2976" w:type="dxa"/>
          </w:tcPr>
          <w:p w14:paraId="2F815C7A" w14:textId="70E2CD6C" w:rsidR="00B615EF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134" w:type="dxa"/>
          </w:tcPr>
          <w:p w14:paraId="10C5810D" w14:textId="3066DB26" w:rsidR="00B615EF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03F48334" w14:textId="74F201B1" w:rsidR="00B615EF" w:rsidRPr="00850895" w:rsidRDefault="00CB018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47EF8C6A" w14:textId="77777777" w:rsidR="00CB0182" w:rsidRDefault="00CB0182" w:rsidP="00CB018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On olnud juhtumeid, kus andmete esitamine on viibinud, kuna KOV pole olnud teadlik, et andmed on vajalik esitada ka keskkonnaregistrisse kandmiseks. </w:t>
            </w:r>
          </w:p>
          <w:p w14:paraId="565A0D33" w14:textId="4BEA92CD" w:rsidR="00B615EF" w:rsidRPr="00850895" w:rsidRDefault="00CB0182" w:rsidP="00CB0182">
            <w:pPr>
              <w:rPr>
                <w:rFonts w:cstheme="minorHAnsi"/>
              </w:rPr>
            </w:pPr>
            <w:r>
              <w:rPr>
                <w:rFonts w:cstheme="minorHAnsi"/>
              </w:rPr>
              <w:t>Alus: LKS §-d 43 ja 44</w:t>
            </w:r>
          </w:p>
        </w:tc>
      </w:tr>
      <w:tr w:rsidR="00CB0182" w:rsidRPr="00850895" w14:paraId="70E6A89B" w14:textId="77777777" w:rsidTr="26491A53">
        <w:tc>
          <w:tcPr>
            <w:tcW w:w="450" w:type="dxa"/>
          </w:tcPr>
          <w:p w14:paraId="63C771D7" w14:textId="0FE92F4C" w:rsidR="00CB0182" w:rsidRDefault="00795B0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239" w:type="dxa"/>
          </w:tcPr>
          <w:p w14:paraId="756743CE" w14:textId="7AC60AF3" w:rsidR="00CB0182" w:rsidRPr="00850895" w:rsidRDefault="00795B08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795B08">
              <w:rPr>
                <w:rFonts w:cstheme="minorHAnsi"/>
              </w:rPr>
              <w:t xml:space="preserve">aapõue kasutamise üldised põhimõtted ja suundumused. </w:t>
            </w:r>
            <w:r w:rsidRPr="00795B08">
              <w:rPr>
                <w:rFonts w:cstheme="minorHAnsi"/>
              </w:rPr>
              <w:lastRenderedPageBreak/>
              <w:t>Ruumiandmed (algatatud (koostamise etapp), kehtestatud,  kehtetu)</w:t>
            </w:r>
          </w:p>
        </w:tc>
        <w:tc>
          <w:tcPr>
            <w:tcW w:w="2268" w:type="dxa"/>
          </w:tcPr>
          <w:p w14:paraId="15A13BF6" w14:textId="5022705B" w:rsidR="00CB0182" w:rsidRPr="00850895" w:rsidRDefault="00795B08" w:rsidP="7F1FD456">
            <w:pPr>
              <w:rPr>
                <w:rFonts w:cstheme="minorHAnsi"/>
              </w:rPr>
            </w:pPr>
            <w:r>
              <w:lastRenderedPageBreak/>
              <w:t>Poliitika kujundamisel</w:t>
            </w:r>
            <w:r w:rsidRPr="0018074F">
              <w:t>, õigusakti</w:t>
            </w:r>
            <w:r>
              <w:t xml:space="preserve">de välja </w:t>
            </w:r>
            <w:r>
              <w:lastRenderedPageBreak/>
              <w:t>töötamisel ja otsuste tegemisel.</w:t>
            </w:r>
          </w:p>
        </w:tc>
        <w:tc>
          <w:tcPr>
            <w:tcW w:w="2976" w:type="dxa"/>
          </w:tcPr>
          <w:p w14:paraId="6586053C" w14:textId="6639E5DE" w:rsidR="00CB0182" w:rsidRPr="00850895" w:rsidRDefault="00795B08" w:rsidP="7F1FD456">
            <w:pPr>
              <w:rPr>
                <w:rFonts w:cstheme="minorHAnsi"/>
              </w:rPr>
            </w:pPr>
            <w:r>
              <w:lastRenderedPageBreak/>
              <w:t xml:space="preserve">1, 2, 3, 4 (kategoriseeritud ning süstematiseeritud </w:t>
            </w:r>
            <w:r>
              <w:lastRenderedPageBreak/>
              <w:t>ruumiobjekte, teksti ja numbreid)</w:t>
            </w:r>
          </w:p>
        </w:tc>
        <w:tc>
          <w:tcPr>
            <w:tcW w:w="1134" w:type="dxa"/>
          </w:tcPr>
          <w:p w14:paraId="6183C9D4" w14:textId="3380D99F" w:rsidR="00CB0182" w:rsidRPr="00850895" w:rsidRDefault="00D01E15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JAH</w:t>
            </w:r>
          </w:p>
        </w:tc>
        <w:tc>
          <w:tcPr>
            <w:tcW w:w="2552" w:type="dxa"/>
          </w:tcPr>
          <w:p w14:paraId="17E2AD99" w14:textId="758D3625" w:rsidR="00CB0182" w:rsidRPr="00850895" w:rsidRDefault="00D01E15" w:rsidP="7F1FD456">
            <w:pPr>
              <w:rPr>
                <w:rFonts w:cstheme="minorHAnsi"/>
              </w:rPr>
            </w:pPr>
            <w:r>
              <w:t xml:space="preserve">Planeeringutest on kasu, kui need on avalikud, lihtsalt ülesleitavad, </w:t>
            </w:r>
            <w:r>
              <w:lastRenderedPageBreak/>
              <w:t>digitaalsed ja vajalikke ruumiandmeid ning seletuskirja sisaldavad</w:t>
            </w:r>
          </w:p>
        </w:tc>
        <w:tc>
          <w:tcPr>
            <w:tcW w:w="2551" w:type="dxa"/>
          </w:tcPr>
          <w:p w14:paraId="6E2A896A" w14:textId="2804E0B2" w:rsidR="00CB0182" w:rsidRPr="00850895" w:rsidRDefault="00D01E15" w:rsidP="7F1FD456">
            <w:pPr>
              <w:rPr>
                <w:rFonts w:cstheme="minorHAnsi"/>
              </w:rPr>
            </w:pPr>
            <w:r w:rsidRPr="0018074F">
              <w:lastRenderedPageBreak/>
              <w:t>Maa-ametisse koondatud mitteametlik X-GIS 2.0 üld-</w:t>
            </w:r>
            <w:r>
              <w:t xml:space="preserve"> </w:t>
            </w:r>
            <w:r w:rsidRPr="0018074F">
              <w:t xml:space="preserve">ja </w:t>
            </w:r>
            <w:r w:rsidRPr="0018074F">
              <w:lastRenderedPageBreak/>
              <w:t>maakonnaplaneeringute</w:t>
            </w:r>
            <w:r>
              <w:t xml:space="preserve"> andmebaas, millest</w:t>
            </w:r>
            <w:r w:rsidRPr="0018074F">
              <w:t xml:space="preserve"> on leitav nii seletuskiri kui ka ruumiandmed.</w:t>
            </w:r>
            <w:r>
              <w:t xml:space="preserve"> Sh erinevate asutuste/üksuste kodulehed</w:t>
            </w:r>
          </w:p>
        </w:tc>
      </w:tr>
      <w:tr w:rsidR="00CB0182" w:rsidRPr="00850895" w14:paraId="79033024" w14:textId="77777777" w:rsidTr="26491A53">
        <w:tc>
          <w:tcPr>
            <w:tcW w:w="450" w:type="dxa"/>
          </w:tcPr>
          <w:p w14:paraId="4F610089" w14:textId="5381505E" w:rsidR="00CB0182" w:rsidRDefault="00D96952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9</w:t>
            </w:r>
          </w:p>
        </w:tc>
        <w:tc>
          <w:tcPr>
            <w:tcW w:w="2239" w:type="dxa"/>
          </w:tcPr>
          <w:p w14:paraId="575E70F8" w14:textId="513E9DE6" w:rsidR="00CB0182" w:rsidRPr="00850895" w:rsidRDefault="00D96952" w:rsidP="7F1FD456">
            <w:pPr>
              <w:rPr>
                <w:rFonts w:cstheme="minorHAnsi"/>
              </w:rPr>
            </w:pPr>
            <w:r w:rsidRPr="00D96952">
              <w:rPr>
                <w:rFonts w:cstheme="minorHAnsi"/>
              </w:rPr>
              <w:t xml:space="preserve">Kavandatav maakasutusotstarbe muutmine (PlanS § 75 ülesanded </w:t>
            </w:r>
            <w:r w:rsidR="00B214C0">
              <w:rPr>
                <w:rFonts w:cstheme="minorHAnsi"/>
              </w:rPr>
              <w:t xml:space="preserve">lg 1 p </w:t>
            </w:r>
            <w:r w:rsidRPr="00D96952">
              <w:rPr>
                <w:rFonts w:cstheme="minorHAnsi"/>
              </w:rPr>
              <w:t>1, 2, 3, 8, 10, 14, 15, 16, 19, 20, 21, 28, 29)</w:t>
            </w:r>
          </w:p>
        </w:tc>
        <w:tc>
          <w:tcPr>
            <w:tcW w:w="2268" w:type="dxa"/>
          </w:tcPr>
          <w:p w14:paraId="5D20B4D5" w14:textId="65D87EBA" w:rsidR="00CB0182" w:rsidRPr="00850895" w:rsidRDefault="008B3DAD" w:rsidP="7F1FD456">
            <w:pPr>
              <w:rPr>
                <w:rFonts w:cstheme="minorHAnsi"/>
              </w:rPr>
            </w:pPr>
            <w:r w:rsidRPr="008B3DAD">
              <w:rPr>
                <w:rFonts w:cstheme="minorHAnsi"/>
              </w:rPr>
              <w:t>Jääkreostuse likvideerimise kavandamine ja taotluste hindamine toetuste andmiseks jääkreostuse likvideerimisel – maa kasutusotstarbest tuleneb, milliste ohtlike ainete sisalduse piirarvudega tuleb objekti pinnas vastavusse viia.</w:t>
            </w:r>
          </w:p>
        </w:tc>
        <w:tc>
          <w:tcPr>
            <w:tcW w:w="2976" w:type="dxa"/>
          </w:tcPr>
          <w:p w14:paraId="4AC627F2" w14:textId="2D2A3275" w:rsidR="00CB0182" w:rsidRPr="00850895" w:rsidRDefault="008B3DA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1, 2, 3, 4 (ruumiobjekt (pind), kategoriseeritud vastava kasutusotstarbega, numbriline väärtus protsendina, kui samal alal kavandatakse mitu kasutusotstarvet)</w:t>
            </w:r>
          </w:p>
        </w:tc>
        <w:tc>
          <w:tcPr>
            <w:tcW w:w="1134" w:type="dxa"/>
          </w:tcPr>
          <w:p w14:paraId="2EF73D37" w14:textId="46DE6C46" w:rsidR="00CB0182" w:rsidRPr="00850895" w:rsidRDefault="008B3DA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5DF439B3" w14:textId="5F1CA289" w:rsidR="00CB0182" w:rsidRPr="00850895" w:rsidRDefault="008B3DA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PDF-ilt silmaga otsides ja tõlgendades</w:t>
            </w:r>
          </w:p>
        </w:tc>
        <w:tc>
          <w:tcPr>
            <w:tcW w:w="2551" w:type="dxa"/>
          </w:tcPr>
          <w:p w14:paraId="0A94C389" w14:textId="77777777" w:rsidR="008B3DAD" w:rsidRPr="008B3DAD" w:rsidRDefault="008B3DAD" w:rsidP="008B3DAD">
            <w:pPr>
              <w:rPr>
                <w:rFonts w:cstheme="minorHAnsi"/>
              </w:rPr>
            </w:pPr>
            <w:r w:rsidRPr="008B3DAD">
              <w:rPr>
                <w:rFonts w:cstheme="minorHAnsi"/>
              </w:rPr>
              <w:t xml:space="preserve">1) Keskkonnaministri 28.06.2019 määrus nr 26 </w:t>
            </w:r>
            <w:hyperlink r:id="rId11" w:history="1">
              <w:r w:rsidRPr="008B3DAD">
                <w:rPr>
                  <w:rStyle w:val="Hperlink"/>
                  <w:rFonts w:cstheme="minorHAnsi"/>
                </w:rPr>
                <w:t>Ohtlike ainete sisalduse piirväärtused pinnases</w:t>
              </w:r>
            </w:hyperlink>
            <w:r w:rsidRPr="008B3DAD">
              <w:rPr>
                <w:rFonts w:cstheme="minorHAnsi"/>
              </w:rPr>
              <w:t>;</w:t>
            </w:r>
          </w:p>
          <w:p w14:paraId="7D56763E" w14:textId="081E1BD7" w:rsidR="00CB0182" w:rsidRPr="00850895" w:rsidRDefault="008B3DAD" w:rsidP="008B3DAD">
            <w:pPr>
              <w:rPr>
                <w:rFonts w:cstheme="minorHAnsi"/>
              </w:rPr>
            </w:pPr>
            <w:r w:rsidRPr="008B3DAD">
              <w:rPr>
                <w:rFonts w:cstheme="minorHAnsi"/>
              </w:rPr>
              <w:t xml:space="preserve">2) keskkonnaministri 31.01.2020 määrus nr 10 </w:t>
            </w:r>
            <w:hyperlink r:id="rId12" w:history="1">
              <w:r w:rsidRPr="008B3DAD">
                <w:rPr>
                  <w:rStyle w:val="Hperlink"/>
                  <w:rFonts w:cstheme="minorHAnsi"/>
                  <w:color w:val="551A8B"/>
                  <w:bdr w:val="none" w:sz="0" w:space="0" w:color="auto" w:frame="1"/>
                </w:rPr>
                <w:t>Keskkonnaprogrammist toetuse andmise kord ja tingimused</w:t>
              </w:r>
            </w:hyperlink>
          </w:p>
        </w:tc>
      </w:tr>
      <w:tr w:rsidR="00CB0182" w:rsidRPr="00850895" w14:paraId="25EF4CE3" w14:textId="77777777" w:rsidTr="26491A53">
        <w:tc>
          <w:tcPr>
            <w:tcW w:w="450" w:type="dxa"/>
          </w:tcPr>
          <w:p w14:paraId="5F2F4963" w14:textId="78498B4A" w:rsidR="00CB0182" w:rsidRDefault="008B3DA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239" w:type="dxa"/>
          </w:tcPr>
          <w:p w14:paraId="341F3315" w14:textId="487BACEA" w:rsidR="00CB0182" w:rsidRPr="00850895" w:rsidRDefault="008B3DA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8B3DAD">
              <w:rPr>
                <w:rFonts w:cstheme="minorHAnsi"/>
              </w:rPr>
              <w:t>aareformiseaduse ja looduskaitseseaduse tähenduses tiheasustusega alade määramine</w:t>
            </w:r>
          </w:p>
        </w:tc>
        <w:tc>
          <w:tcPr>
            <w:tcW w:w="2268" w:type="dxa"/>
          </w:tcPr>
          <w:p w14:paraId="2BF7777C" w14:textId="486F7D92" w:rsidR="00CB0182" w:rsidRPr="00850895" w:rsidRDefault="008B3DA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Taotluste hindamine toetuste andmiseks üleujutusriskide maandamiseks. Riskipiirkonna üheks kriteeriumiks on paiknemine tiheasustusalal</w:t>
            </w:r>
          </w:p>
        </w:tc>
        <w:tc>
          <w:tcPr>
            <w:tcW w:w="2976" w:type="dxa"/>
          </w:tcPr>
          <w:p w14:paraId="4FAF9521" w14:textId="259AB027" w:rsidR="00CB0182" w:rsidRPr="00850895" w:rsidRDefault="008B3DA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 (pind), 4</w:t>
            </w:r>
          </w:p>
        </w:tc>
        <w:tc>
          <w:tcPr>
            <w:tcW w:w="1134" w:type="dxa"/>
          </w:tcPr>
          <w:p w14:paraId="1DF8FEF6" w14:textId="14E80F2B" w:rsidR="00CB0182" w:rsidRPr="00850895" w:rsidRDefault="008B3DA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7459F363" w14:textId="04514D2E" w:rsidR="00CB0182" w:rsidRPr="00850895" w:rsidRDefault="008B3DA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Digitaalselt, nt kaardikihina üldiselt ei ole. Enamasti on pdf-ilt silmadega otsitav, see on ajamahukas ja ebatäpne. Samuti puudub kindlus ajakohasuse kohta, sest võib olla hilisemaid muutusi</w:t>
            </w:r>
          </w:p>
        </w:tc>
        <w:tc>
          <w:tcPr>
            <w:tcW w:w="2551" w:type="dxa"/>
          </w:tcPr>
          <w:p w14:paraId="79542C87" w14:textId="77777777" w:rsidR="008B3DAD" w:rsidRPr="004E7506" w:rsidRDefault="008B3DAD" w:rsidP="008B3DAD">
            <w:r w:rsidRPr="004E7506">
              <w:rPr>
                <w:rFonts w:cstheme="minorHAnsi"/>
              </w:rPr>
              <w:t xml:space="preserve">1) KKM 20.09.2020 määrus nr 45 </w:t>
            </w:r>
            <w:hyperlink r:id="rId13" w:history="1">
              <w:r w:rsidRPr="004E7506">
                <w:rPr>
                  <w:rStyle w:val="Hperlink"/>
                </w:rPr>
                <w:t>Toetuse andmise tingimused meetme „Üleujutusriski maandamine“ ehituslike tegevuste elluviimiseks</w:t>
              </w:r>
            </w:hyperlink>
            <w:r w:rsidRPr="004E7506">
              <w:t>;</w:t>
            </w:r>
          </w:p>
          <w:p w14:paraId="39DB1CDE" w14:textId="2D3D3766" w:rsidR="00CB0182" w:rsidRPr="00850895" w:rsidRDefault="008B3DAD" w:rsidP="008B3DAD">
            <w:pPr>
              <w:rPr>
                <w:rFonts w:cstheme="minorHAnsi"/>
              </w:rPr>
            </w:pPr>
            <w:r w:rsidRPr="004E7506">
              <w:t xml:space="preserve">2) KKM 25.05.2018 määrus nr 13 </w:t>
            </w:r>
            <w:hyperlink r:id="rId14" w:history="1">
              <w:r w:rsidRPr="004E7506">
                <w:rPr>
                  <w:rStyle w:val="Hperlink"/>
                </w:rPr>
                <w:t>Meetme „Üleujutusohu riskide maandamine” uurimuslike tegevuste jaoks toetuse andmise tingimused ja kord</w:t>
              </w:r>
            </w:hyperlink>
          </w:p>
        </w:tc>
      </w:tr>
      <w:tr w:rsidR="008B3DAD" w:rsidRPr="00850895" w14:paraId="4FCE70E5" w14:textId="77777777" w:rsidTr="26491A53">
        <w:tc>
          <w:tcPr>
            <w:tcW w:w="450" w:type="dxa"/>
          </w:tcPr>
          <w:p w14:paraId="31F5913D" w14:textId="0FDC731E" w:rsidR="008B3DAD" w:rsidRDefault="004E750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11</w:t>
            </w:r>
          </w:p>
        </w:tc>
        <w:tc>
          <w:tcPr>
            <w:tcW w:w="2239" w:type="dxa"/>
          </w:tcPr>
          <w:p w14:paraId="34D1A5FB" w14:textId="52AA1AEB" w:rsidR="008B3DAD" w:rsidRPr="00850895" w:rsidRDefault="004E750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Korduva üleujutusega ala piir</w:t>
            </w:r>
          </w:p>
        </w:tc>
        <w:tc>
          <w:tcPr>
            <w:tcW w:w="2268" w:type="dxa"/>
          </w:tcPr>
          <w:p w14:paraId="69D95956" w14:textId="7315D661" w:rsidR="008B3DAD" w:rsidRPr="00850895" w:rsidRDefault="004E7506" w:rsidP="7F1FD456">
            <w:pPr>
              <w:rPr>
                <w:rFonts w:cstheme="minorHAnsi"/>
              </w:rPr>
            </w:pPr>
            <w:r w:rsidRPr="004E7506">
              <w:rPr>
                <w:rFonts w:cstheme="minorHAnsi"/>
              </w:rPr>
              <w:t>Korduva üleujutusega ala piir on ranna ja kalda kitsenduste piiri alguseks. Antud piiri ulatusest sõltub ka see, kus rakendatatakse veekaitsevööndi maksusoodustust</w:t>
            </w:r>
          </w:p>
        </w:tc>
        <w:tc>
          <w:tcPr>
            <w:tcW w:w="2976" w:type="dxa"/>
          </w:tcPr>
          <w:p w14:paraId="52451933" w14:textId="27CE36E2" w:rsidR="008B3DAD" w:rsidRPr="00850895" w:rsidRDefault="004E750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134" w:type="dxa"/>
          </w:tcPr>
          <w:p w14:paraId="3FE49504" w14:textId="77777777" w:rsidR="008B3DAD" w:rsidRPr="00850895" w:rsidRDefault="008B3DAD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3F358BFA" w14:textId="76D37FC6" w:rsidR="008B3DAD" w:rsidRPr="00850895" w:rsidRDefault="004E750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Kehtivates üldplaneeringutes ei ole andmeid vajalikul kujul kättesaadavad</w:t>
            </w:r>
          </w:p>
        </w:tc>
        <w:tc>
          <w:tcPr>
            <w:tcW w:w="2551" w:type="dxa"/>
          </w:tcPr>
          <w:p w14:paraId="0447C147" w14:textId="2DECB535" w:rsidR="008B3DAD" w:rsidRPr="00850895" w:rsidRDefault="004E750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Kitsendust põhjustavate objektide infosüsteem. Looduskaitseseadus § 35 lg 3</w:t>
            </w:r>
            <w:r w:rsidRPr="000E26BF">
              <w:rPr>
                <w:rFonts w:cstheme="minorHAnsi"/>
                <w:vertAlign w:val="superscript"/>
              </w:rPr>
              <w:t>1</w:t>
            </w:r>
            <w:r>
              <w:rPr>
                <w:rFonts w:cstheme="minorHAnsi"/>
              </w:rPr>
              <w:t xml:space="preserve"> ja 4. Veeseadus § 118. Maksuseadus § 4 lg 2</w:t>
            </w:r>
          </w:p>
        </w:tc>
      </w:tr>
      <w:tr w:rsidR="008B3DAD" w:rsidRPr="00850895" w14:paraId="2118258F" w14:textId="77777777" w:rsidTr="26491A53">
        <w:tc>
          <w:tcPr>
            <w:tcW w:w="450" w:type="dxa"/>
          </w:tcPr>
          <w:p w14:paraId="4FA4B6FE" w14:textId="2375816A" w:rsidR="008B3DAD" w:rsidRDefault="00133CD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239" w:type="dxa"/>
          </w:tcPr>
          <w:p w14:paraId="7D0D00D7" w14:textId="6C1EE823" w:rsidR="008B3DAD" w:rsidRPr="00850895" w:rsidRDefault="00133CD0" w:rsidP="7F1FD456">
            <w:pPr>
              <w:rPr>
                <w:rFonts w:cstheme="minorHAnsi"/>
              </w:rPr>
            </w:pPr>
            <w:r w:rsidRPr="00133CD0">
              <w:rPr>
                <w:rFonts w:cstheme="minorHAnsi"/>
              </w:rPr>
              <w:t>Muud üleujutusalad, kus on üldplaneeringuga määratud, et ei tohi ehitada või on seatud ehitamise piirangud</w:t>
            </w:r>
          </w:p>
        </w:tc>
        <w:tc>
          <w:tcPr>
            <w:tcW w:w="2268" w:type="dxa"/>
          </w:tcPr>
          <w:p w14:paraId="76E63EC0" w14:textId="74CA08F1" w:rsidR="008B3DAD" w:rsidRPr="00850895" w:rsidRDefault="00133CD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Üleujutusega seotud riskide hindamine tulenevalt üleujutuse direktiivist</w:t>
            </w:r>
          </w:p>
        </w:tc>
        <w:tc>
          <w:tcPr>
            <w:tcW w:w="2976" w:type="dxa"/>
          </w:tcPr>
          <w:p w14:paraId="7A023552" w14:textId="05C60741" w:rsidR="008B3DAD" w:rsidRPr="00850895" w:rsidRDefault="00133CD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1, 2</w:t>
            </w:r>
          </w:p>
        </w:tc>
        <w:tc>
          <w:tcPr>
            <w:tcW w:w="1134" w:type="dxa"/>
          </w:tcPr>
          <w:p w14:paraId="41C48872" w14:textId="19110C47" w:rsidR="008B3DAD" w:rsidRPr="00850895" w:rsidRDefault="00133CD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2BB3486B" w14:textId="75DF9E99" w:rsidR="008B3DAD" w:rsidRPr="00850895" w:rsidRDefault="00133CD0" w:rsidP="7F1FD456">
            <w:pPr>
              <w:rPr>
                <w:rFonts w:cstheme="minorHAnsi"/>
              </w:rPr>
            </w:pPr>
            <w:r w:rsidRPr="00133CD0">
              <w:rPr>
                <w:rFonts w:cstheme="minorHAnsi"/>
              </w:rPr>
              <w:t>Kehtivates üldplaneeringutes olevad ei ole andmeid vajalikul kujul kättesaadavad</w:t>
            </w:r>
          </w:p>
        </w:tc>
        <w:tc>
          <w:tcPr>
            <w:tcW w:w="2551" w:type="dxa"/>
          </w:tcPr>
          <w:p w14:paraId="770F721A" w14:textId="77777777" w:rsidR="00133CD0" w:rsidRPr="00133CD0" w:rsidRDefault="00133CD0" w:rsidP="00133CD0">
            <w:pPr>
              <w:rPr>
                <w:rFonts w:cstheme="minorHAnsi"/>
              </w:rPr>
            </w:pPr>
            <w:r w:rsidRPr="00133CD0">
              <w:rPr>
                <w:rFonts w:cstheme="minorHAnsi"/>
              </w:rPr>
              <w:t>Euroopa Parlamendi ja nõukogu direktiiv 2007/60/EÜ üleujutusriski hindamise ja maandamise</w:t>
            </w:r>
          </w:p>
          <w:p w14:paraId="17EE03E5" w14:textId="269955A5" w:rsidR="008B3DAD" w:rsidRPr="00850895" w:rsidRDefault="00133CD0" w:rsidP="00133CD0">
            <w:pPr>
              <w:rPr>
                <w:rFonts w:cstheme="minorHAnsi"/>
              </w:rPr>
            </w:pPr>
            <w:r w:rsidRPr="00133CD0">
              <w:rPr>
                <w:rFonts w:cstheme="minorHAnsi"/>
              </w:rPr>
              <w:t>Kohta, Veeseadus § 108-110</w:t>
            </w:r>
          </w:p>
        </w:tc>
      </w:tr>
      <w:tr w:rsidR="008B3DAD" w:rsidRPr="00850895" w14:paraId="1FB322B4" w14:textId="77777777" w:rsidTr="26491A53">
        <w:tc>
          <w:tcPr>
            <w:tcW w:w="450" w:type="dxa"/>
          </w:tcPr>
          <w:p w14:paraId="78E5F047" w14:textId="4156F3F4" w:rsidR="008B3DAD" w:rsidRDefault="00133CD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2239" w:type="dxa"/>
          </w:tcPr>
          <w:p w14:paraId="283FCE01" w14:textId="1350623C" w:rsidR="008B3DAD" w:rsidRPr="00850895" w:rsidRDefault="00133CD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133CD0">
              <w:rPr>
                <w:rFonts w:cstheme="minorHAnsi"/>
              </w:rPr>
              <w:t>eoveekogumisala piir ja perspektiivis ühiskanalisatsiooniga kaetav ala, mis ei ole reoveekogumisalaks määratud või sellega hõlmatud. Alad, millele on kehtestatud detailplaneering</w:t>
            </w:r>
          </w:p>
        </w:tc>
        <w:tc>
          <w:tcPr>
            <w:tcW w:w="2268" w:type="dxa"/>
          </w:tcPr>
          <w:p w14:paraId="32CEB9BB" w14:textId="4B6E7B33" w:rsidR="008B3DAD" w:rsidRPr="00850895" w:rsidRDefault="00133CD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Reoveekogumisalade moodustamise või muutmise taotluste üle vaatamine, reoveekogumisalade menetlemine</w:t>
            </w:r>
          </w:p>
        </w:tc>
        <w:tc>
          <w:tcPr>
            <w:tcW w:w="2976" w:type="dxa"/>
          </w:tcPr>
          <w:p w14:paraId="3FB80BB5" w14:textId="6241BDB5" w:rsidR="008B3DAD" w:rsidRPr="00850895" w:rsidRDefault="00133CD0" w:rsidP="00133CD0">
            <w:pPr>
              <w:rPr>
                <w:rFonts w:cstheme="minorHAnsi"/>
              </w:rPr>
            </w:pPr>
            <w:r>
              <w:rPr>
                <w:rFonts w:cstheme="minorHAnsi"/>
              </w:rPr>
              <w:t>1 (joon, pind), 2</w:t>
            </w:r>
          </w:p>
        </w:tc>
        <w:tc>
          <w:tcPr>
            <w:tcW w:w="1134" w:type="dxa"/>
          </w:tcPr>
          <w:p w14:paraId="12A5F141" w14:textId="77777777" w:rsidR="008B3DAD" w:rsidRPr="00850895" w:rsidRDefault="008B3DAD" w:rsidP="7F1FD456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0324FD92" w14:textId="4B9A79C3" w:rsidR="008B3DAD" w:rsidRPr="00850895" w:rsidRDefault="00133CD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On vajalikul määral kättesaadavad</w:t>
            </w:r>
          </w:p>
        </w:tc>
        <w:tc>
          <w:tcPr>
            <w:tcW w:w="2551" w:type="dxa"/>
          </w:tcPr>
          <w:p w14:paraId="3D206AEF" w14:textId="536BC4CA" w:rsidR="008B3DAD" w:rsidRPr="00850895" w:rsidRDefault="00133CD0" w:rsidP="00133CD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Veeseadus § 99 lg 3. Ühisveevärgi ja kanalisatsiooni seadus § 4 lg 2</w:t>
            </w:r>
            <w:r>
              <w:rPr>
                <w:rFonts w:cstheme="minorHAnsi"/>
                <w:vertAlign w:val="superscript"/>
              </w:rPr>
              <w:t>5</w:t>
            </w:r>
            <w:r>
              <w:rPr>
                <w:rFonts w:cstheme="minorHAnsi"/>
              </w:rPr>
              <w:t xml:space="preserve"> p 7</w:t>
            </w:r>
          </w:p>
        </w:tc>
      </w:tr>
      <w:tr w:rsidR="008B3DAD" w:rsidRPr="00850895" w14:paraId="492B961C" w14:textId="77777777" w:rsidTr="26491A53">
        <w:tc>
          <w:tcPr>
            <w:tcW w:w="450" w:type="dxa"/>
          </w:tcPr>
          <w:p w14:paraId="040C47A0" w14:textId="6954FC6D" w:rsidR="008B3DAD" w:rsidRDefault="00CC6FDB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2239" w:type="dxa"/>
          </w:tcPr>
          <w:p w14:paraId="66246C63" w14:textId="187B6782" w:rsidR="008B3DAD" w:rsidRPr="00850895" w:rsidRDefault="00CC6FDB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CC6FDB">
              <w:rPr>
                <w:rFonts w:cstheme="minorHAnsi"/>
              </w:rPr>
              <w:t>etsandusega seotud teemad</w:t>
            </w:r>
            <w:r>
              <w:rPr>
                <w:rFonts w:cstheme="minorHAnsi"/>
              </w:rPr>
              <w:t xml:space="preserve"> (</w:t>
            </w:r>
            <w:r w:rsidRPr="00CC6FDB">
              <w:rPr>
                <w:rFonts w:cstheme="minorHAnsi"/>
              </w:rPr>
              <w:t>PlanS §</w:t>
            </w:r>
            <w:r w:rsidR="00B214C0">
              <w:rPr>
                <w:rFonts w:cstheme="minorHAnsi"/>
              </w:rPr>
              <w:t xml:space="preserve"> 75 lg 1</w:t>
            </w:r>
            <w:r w:rsidRPr="00CC6FDB">
              <w:rPr>
                <w:rFonts w:cstheme="minorHAnsi"/>
              </w:rPr>
              <w:t xml:space="preserve"> p 13, 14 jne</w:t>
            </w:r>
            <w:r w:rsidR="00B214C0"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14:paraId="1E5EF2B3" w14:textId="67FF934E" w:rsidR="008B3DAD" w:rsidRPr="00850895" w:rsidRDefault="00B214C0" w:rsidP="7F1FD456">
            <w:pPr>
              <w:rPr>
                <w:rFonts w:cstheme="minorHAnsi"/>
              </w:rPr>
            </w:pPr>
            <w:r w:rsidRPr="00B214C0">
              <w:rPr>
                <w:rFonts w:cstheme="minorHAnsi"/>
              </w:rPr>
              <w:t>Metsapoliitika kujundamine</w:t>
            </w:r>
          </w:p>
        </w:tc>
        <w:tc>
          <w:tcPr>
            <w:tcW w:w="2976" w:type="dxa"/>
          </w:tcPr>
          <w:p w14:paraId="3B91839C" w14:textId="52C2FC43" w:rsidR="008B3DAD" w:rsidRPr="00850895" w:rsidRDefault="00B214C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1, 2, 3, 4</w:t>
            </w:r>
          </w:p>
        </w:tc>
        <w:tc>
          <w:tcPr>
            <w:tcW w:w="1134" w:type="dxa"/>
          </w:tcPr>
          <w:p w14:paraId="5872D58E" w14:textId="1D5489E2" w:rsidR="008B3DAD" w:rsidRPr="00850895" w:rsidRDefault="00B214C0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48779947" w14:textId="5DFADCAD" w:rsidR="008B3DAD" w:rsidRPr="00850895" w:rsidRDefault="00B214C0" w:rsidP="7F1FD456">
            <w:pPr>
              <w:rPr>
                <w:rFonts w:cstheme="minorHAnsi"/>
              </w:rPr>
            </w:pPr>
            <w:r w:rsidRPr="00B214C0">
              <w:rPr>
                <w:rFonts w:cstheme="minorHAnsi"/>
              </w:rPr>
              <w:t>Ei ole hetkel</w:t>
            </w:r>
          </w:p>
        </w:tc>
        <w:tc>
          <w:tcPr>
            <w:tcW w:w="2551" w:type="dxa"/>
          </w:tcPr>
          <w:p w14:paraId="2F4019D4" w14:textId="57879875" w:rsidR="008B3DAD" w:rsidRPr="00850895" w:rsidRDefault="00B214C0" w:rsidP="7F1FD456">
            <w:pPr>
              <w:rPr>
                <w:rFonts w:cstheme="minorHAnsi"/>
              </w:rPr>
            </w:pPr>
            <w:r w:rsidRPr="00B214C0">
              <w:rPr>
                <w:rFonts w:cstheme="minorHAnsi"/>
              </w:rPr>
              <w:t>MS, PlanS, kaardirakendused</w:t>
            </w:r>
          </w:p>
        </w:tc>
      </w:tr>
      <w:tr w:rsidR="008B3DAD" w:rsidRPr="00850895" w14:paraId="321C3672" w14:textId="77777777" w:rsidTr="26491A53">
        <w:tc>
          <w:tcPr>
            <w:tcW w:w="450" w:type="dxa"/>
          </w:tcPr>
          <w:p w14:paraId="0EF63A71" w14:textId="628571ED" w:rsidR="008B3DAD" w:rsidRDefault="0053386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2239" w:type="dxa"/>
          </w:tcPr>
          <w:p w14:paraId="172CCD55" w14:textId="79915D44" w:rsidR="008B3DAD" w:rsidRPr="00850895" w:rsidRDefault="00FC7B51" w:rsidP="00FC7B51">
            <w:pPr>
              <w:rPr>
                <w:rFonts w:cstheme="minorHAnsi"/>
              </w:rPr>
            </w:pPr>
            <w:r>
              <w:rPr>
                <w:rFonts w:cstheme="minorHAnsi"/>
              </w:rPr>
              <w:t>Kõik maakasutusega</w:t>
            </w:r>
            <w:r w:rsidR="00533867">
              <w:rPr>
                <w:rFonts w:cstheme="minorHAnsi"/>
              </w:rPr>
              <w:t xml:space="preserve"> seotud ülesanded ja </w:t>
            </w:r>
            <w:r w:rsidR="00533867" w:rsidRPr="00533867">
              <w:rPr>
                <w:rFonts w:cstheme="minorHAnsi"/>
              </w:rPr>
              <w:t>teema</w:t>
            </w:r>
            <w:r w:rsidR="00533867">
              <w:rPr>
                <w:rFonts w:cstheme="minorHAnsi"/>
              </w:rPr>
              <w:t xml:space="preserve">d, mis mõjutavad riigimaad (KeM valitsemisel ja </w:t>
            </w:r>
            <w:r w:rsidR="00533867">
              <w:rPr>
                <w:rFonts w:cstheme="minorHAnsi"/>
              </w:rPr>
              <w:lastRenderedPageBreak/>
              <w:t xml:space="preserve">Maa-ameti volitusel) ning </w:t>
            </w:r>
            <w:r w:rsidR="00533867" w:rsidRPr="00533867">
              <w:rPr>
                <w:rFonts w:cstheme="minorHAnsi"/>
              </w:rPr>
              <w:t>maareformi seaduse § 31 lõikes 2 sätestatud maa</w:t>
            </w:r>
            <w:r w:rsidR="00533867">
              <w:rPr>
                <w:rFonts w:cstheme="minorHAnsi"/>
              </w:rPr>
              <w:t xml:space="preserve">d </w:t>
            </w:r>
            <w:r w:rsidR="00533867" w:rsidRPr="00D96952">
              <w:rPr>
                <w:rFonts w:cstheme="minorHAnsi"/>
              </w:rPr>
              <w:t>(</w:t>
            </w:r>
            <w:r w:rsidR="00533867">
              <w:rPr>
                <w:rFonts w:cstheme="minorHAnsi"/>
              </w:rPr>
              <w:t xml:space="preserve">peamiselt </w:t>
            </w:r>
            <w:r w:rsidR="00533867" w:rsidRPr="00D96952">
              <w:rPr>
                <w:rFonts w:cstheme="minorHAnsi"/>
              </w:rPr>
              <w:t xml:space="preserve">PlanS § 75 ülesanded </w:t>
            </w:r>
            <w:r w:rsidR="00533867">
              <w:rPr>
                <w:rFonts w:cstheme="minorHAnsi"/>
              </w:rPr>
              <w:t xml:space="preserve">lg 1 p 18, aga ka 1, </w:t>
            </w:r>
            <w:r w:rsidR="00533867" w:rsidRPr="00D96952">
              <w:rPr>
                <w:rFonts w:cstheme="minorHAnsi"/>
              </w:rPr>
              <w:t xml:space="preserve">3, </w:t>
            </w:r>
            <w:r w:rsidR="00533867">
              <w:rPr>
                <w:rFonts w:cstheme="minorHAnsi"/>
              </w:rPr>
              <w:t>4,</w:t>
            </w:r>
            <w:r>
              <w:rPr>
                <w:rFonts w:cstheme="minorHAnsi"/>
              </w:rPr>
              <w:t xml:space="preserve"> 6, 7, </w:t>
            </w:r>
            <w:r w:rsidR="00533867" w:rsidRPr="00D96952">
              <w:rPr>
                <w:rFonts w:cstheme="minorHAnsi"/>
              </w:rPr>
              <w:t>8, 1</w:t>
            </w:r>
            <w:r>
              <w:rPr>
                <w:rFonts w:cstheme="minorHAnsi"/>
              </w:rPr>
              <w:t>1</w:t>
            </w:r>
            <w:r w:rsidR="00533867" w:rsidRPr="00D96952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 xml:space="preserve">13, 14, </w:t>
            </w:r>
            <w:r w:rsidR="00533867" w:rsidRPr="00D96952">
              <w:rPr>
                <w:rFonts w:cstheme="minorHAnsi"/>
              </w:rPr>
              <w:t xml:space="preserve">16, </w:t>
            </w:r>
            <w:r>
              <w:rPr>
                <w:rFonts w:cstheme="minorHAnsi"/>
              </w:rPr>
              <w:t>17, 19</w:t>
            </w:r>
            <w:r w:rsidR="00533867" w:rsidRPr="00D96952">
              <w:rPr>
                <w:rFonts w:cstheme="minorHAnsi"/>
              </w:rPr>
              <w:t xml:space="preserve">, 20, 21, </w:t>
            </w:r>
            <w:r>
              <w:rPr>
                <w:rFonts w:cstheme="minorHAnsi"/>
              </w:rPr>
              <w:t xml:space="preserve">23, 24, 25, 26, 27, </w:t>
            </w:r>
            <w:r w:rsidR="00533867" w:rsidRPr="00D96952">
              <w:rPr>
                <w:rFonts w:cstheme="minorHAnsi"/>
              </w:rPr>
              <w:t>28, 29</w:t>
            </w:r>
            <w:r>
              <w:rPr>
                <w:rFonts w:cstheme="minorHAnsi"/>
              </w:rPr>
              <w:t>, 30, 31</w:t>
            </w:r>
            <w:r w:rsidR="00533867" w:rsidRPr="00D96952"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14:paraId="2CCDE5E9" w14:textId="2E86B5D0" w:rsidR="008B3DAD" w:rsidRPr="00850895" w:rsidRDefault="00FC7B51" w:rsidP="00CC73C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Üldplaneeringu koostamise etapis kasutatakse andmeid planeeringulahenduse osas seisukoha </w:t>
            </w:r>
            <w:r>
              <w:rPr>
                <w:rFonts w:cstheme="minorHAnsi"/>
              </w:rPr>
              <w:lastRenderedPageBreak/>
              <w:t>võtmiseks (üldplaneeringu kooskõlastamine, arvamuse avaldamine). Kehtestamise järgselt kasutatakse andmeid</w:t>
            </w:r>
            <w:r w:rsidR="00CC73CE">
              <w:rPr>
                <w:rFonts w:cstheme="minorHAnsi"/>
              </w:rPr>
              <w:t xml:space="preserve"> maade haldamisel</w:t>
            </w:r>
            <w:r w:rsidR="002C0098">
              <w:rPr>
                <w:rFonts w:cstheme="minorHAnsi"/>
              </w:rPr>
              <w:t>. Üldplaneeringu andmeid kasutame r</w:t>
            </w:r>
            <w:r w:rsidR="002C0098" w:rsidRPr="00371EAB">
              <w:rPr>
                <w:rFonts w:cstheme="minorHAnsi"/>
              </w:rPr>
              <w:t>iigivaraseadus</w:t>
            </w:r>
            <w:r w:rsidR="002C0098">
              <w:rPr>
                <w:rFonts w:cstheme="minorHAnsi"/>
              </w:rPr>
              <w:t>e alusel toimuvates haldusmenetlustes</w:t>
            </w:r>
          </w:p>
        </w:tc>
        <w:tc>
          <w:tcPr>
            <w:tcW w:w="2976" w:type="dxa"/>
          </w:tcPr>
          <w:p w14:paraId="71F9DFAD" w14:textId="40F3F04B" w:rsidR="008B3DAD" w:rsidRPr="00850895" w:rsidRDefault="00CC73CE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1, 2, 3, 4</w:t>
            </w:r>
          </w:p>
        </w:tc>
        <w:tc>
          <w:tcPr>
            <w:tcW w:w="1134" w:type="dxa"/>
          </w:tcPr>
          <w:p w14:paraId="1A06ED5B" w14:textId="268BCD2B" w:rsidR="008B3DAD" w:rsidRPr="00850895" w:rsidRDefault="00CC73CE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JAH, kui on kategoriseeritud</w:t>
            </w:r>
          </w:p>
        </w:tc>
        <w:tc>
          <w:tcPr>
            <w:tcW w:w="2552" w:type="dxa"/>
          </w:tcPr>
          <w:p w14:paraId="16CC7921" w14:textId="25C8F0E7" w:rsidR="008B3DAD" w:rsidRPr="00850895" w:rsidRDefault="00CC73CE" w:rsidP="002874D4">
            <w:pPr>
              <w:rPr>
                <w:rFonts w:cstheme="minorHAnsi"/>
              </w:rPr>
            </w:pPr>
            <w:r>
              <w:rPr>
                <w:rFonts w:cstheme="minorHAnsi"/>
              </w:rPr>
              <w:t>Kehtivates pigem ei ole (kuid oleneb konkreetsest ülesandest/teemast). K</w:t>
            </w:r>
            <w:r w:rsidRPr="00CC73CE">
              <w:rPr>
                <w:rFonts w:cstheme="minorHAnsi"/>
              </w:rPr>
              <w:t>oostatavates</w:t>
            </w:r>
            <w:r>
              <w:rPr>
                <w:rFonts w:cstheme="minorHAnsi"/>
              </w:rPr>
              <w:t xml:space="preserve"> planeeringutes on </w:t>
            </w:r>
            <w:r>
              <w:rPr>
                <w:rFonts w:cstheme="minorHAnsi"/>
              </w:rPr>
              <w:lastRenderedPageBreak/>
              <w:t xml:space="preserve">andmekvaliteet paranenud, järjest rohkem avalikustatakse ja tehakse kättesaadavaks </w:t>
            </w:r>
            <w:r w:rsidR="002874D4">
              <w:rPr>
                <w:rFonts w:cstheme="minorHAnsi"/>
              </w:rPr>
              <w:t xml:space="preserve">ka </w:t>
            </w:r>
            <w:r>
              <w:rPr>
                <w:rFonts w:cstheme="minorHAnsi"/>
              </w:rPr>
              <w:t xml:space="preserve">planeeringu andmekihte ja vajadusel saab neid eraldi omavalitsustelt küsida. See kiirendab ja lihtsustab tööd. </w:t>
            </w:r>
            <w:r w:rsidR="002874D4">
              <w:rPr>
                <w:rFonts w:cstheme="minorHAnsi"/>
              </w:rPr>
              <w:t>Aidanud on määrus „</w:t>
            </w:r>
            <w:r w:rsidR="002874D4" w:rsidRPr="002874D4">
              <w:rPr>
                <w:rFonts w:cstheme="minorHAnsi"/>
              </w:rPr>
              <w:t>Planeeringu vormistamisele ja ülesehitusele esitatavad nõuded</w:t>
            </w:r>
            <w:r w:rsidR="002874D4">
              <w:rPr>
                <w:rFonts w:cstheme="minorHAnsi"/>
              </w:rPr>
              <w:t>“, kuid kõik ei kasuta seda planeeringu koostamise ajal.</w:t>
            </w:r>
            <w:r w:rsidR="002874D4" w:rsidRPr="002874D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Eraldi küsimus on see, mis saab </w:t>
            </w:r>
            <w:r w:rsidR="002874D4">
              <w:rPr>
                <w:rFonts w:cstheme="minorHAnsi"/>
              </w:rPr>
              <w:t>andmetest ja nende kättesaadavusega pärast kehtestamist</w:t>
            </w:r>
          </w:p>
        </w:tc>
        <w:tc>
          <w:tcPr>
            <w:tcW w:w="2551" w:type="dxa"/>
          </w:tcPr>
          <w:p w14:paraId="2570AE51" w14:textId="44F18623" w:rsidR="002874D4" w:rsidRDefault="002874D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Kehtivate planeeringute andmeid kasutame Maa-ameti planeeringute kaardirakenduse ja erinevate omavalitsuste </w:t>
            </w:r>
            <w:r>
              <w:rPr>
                <w:rFonts w:cstheme="minorHAnsi"/>
              </w:rPr>
              <w:lastRenderedPageBreak/>
              <w:t>loodud planeeringute andmebaaside kaudu.</w:t>
            </w:r>
          </w:p>
          <w:p w14:paraId="3D4F9BE3" w14:textId="087816AA" w:rsidR="008B3DAD" w:rsidRPr="00850895" w:rsidRDefault="002874D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Maa-ameti </w:t>
            </w:r>
            <w:r w:rsidRPr="002874D4">
              <w:rPr>
                <w:rFonts w:cstheme="minorHAnsi"/>
              </w:rPr>
              <w:t>Riigi reservmaade andmebaas</w:t>
            </w:r>
            <w:r w:rsidR="00371EAB">
              <w:rPr>
                <w:rFonts w:cstheme="minorHAnsi"/>
              </w:rPr>
              <w:t>i</w:t>
            </w:r>
            <w:r w:rsidRPr="002874D4">
              <w:rPr>
                <w:rFonts w:cstheme="minorHAnsi"/>
              </w:rPr>
              <w:t xml:space="preserve"> kaudu</w:t>
            </w:r>
            <w:r w:rsidR="00371EAB">
              <w:rPr>
                <w:rFonts w:cstheme="minorHAnsi"/>
              </w:rPr>
              <w:t xml:space="preserve"> ja selles kasutame</w:t>
            </w:r>
            <w:r w:rsidRPr="002874D4">
              <w:rPr>
                <w:rFonts w:cstheme="minorHAnsi"/>
              </w:rPr>
              <w:t xml:space="preserve"> üldplaneeringute andmeid</w:t>
            </w:r>
            <w:r w:rsidR="00371EAB">
              <w:rPr>
                <w:rFonts w:cstheme="minorHAnsi"/>
              </w:rPr>
              <w:t>. Üldplaneeringu andmeid kasutame r</w:t>
            </w:r>
            <w:r w:rsidR="00371EAB" w:rsidRPr="00371EAB">
              <w:rPr>
                <w:rFonts w:cstheme="minorHAnsi"/>
              </w:rPr>
              <w:t>iigivaraseadus</w:t>
            </w:r>
            <w:r w:rsidR="00371EAB">
              <w:rPr>
                <w:rFonts w:cstheme="minorHAnsi"/>
              </w:rPr>
              <w:t>e alusel toimuvates menetlustes</w:t>
            </w:r>
          </w:p>
        </w:tc>
      </w:tr>
      <w:tr w:rsidR="008B3DAD" w:rsidRPr="00850895" w14:paraId="7FC2A50D" w14:textId="77777777" w:rsidTr="26491A53">
        <w:tc>
          <w:tcPr>
            <w:tcW w:w="450" w:type="dxa"/>
          </w:tcPr>
          <w:p w14:paraId="4EC6D8B8" w14:textId="3564EED2" w:rsidR="008B3DAD" w:rsidRDefault="009B3963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16</w:t>
            </w:r>
          </w:p>
        </w:tc>
        <w:tc>
          <w:tcPr>
            <w:tcW w:w="2239" w:type="dxa"/>
          </w:tcPr>
          <w:p w14:paraId="3D74F5EB" w14:textId="18C3B696" w:rsidR="008B3DAD" w:rsidRPr="00850895" w:rsidRDefault="009B3963" w:rsidP="7F1FD456">
            <w:pPr>
              <w:rPr>
                <w:rFonts w:cstheme="minorHAnsi"/>
              </w:rPr>
            </w:pPr>
            <w:r w:rsidRPr="009B3963">
              <w:rPr>
                <w:rFonts w:cstheme="minorHAnsi"/>
              </w:rPr>
              <w:t>Teemaplaneering - maavara kasutuselevõtu meetmed ning  maavara kaevandamisest mõjutatud alade kasutustingimused. Ruumiandmed (algatatud (koostamise etapp), kehtestatud,  kehtetu)</w:t>
            </w:r>
          </w:p>
        </w:tc>
        <w:tc>
          <w:tcPr>
            <w:tcW w:w="2268" w:type="dxa"/>
          </w:tcPr>
          <w:p w14:paraId="4B0B0180" w14:textId="67CC2C42" w:rsidR="008B3DAD" w:rsidRPr="00850895" w:rsidRDefault="009B3963" w:rsidP="7F1FD456">
            <w:pPr>
              <w:rPr>
                <w:rFonts w:cstheme="minorHAnsi"/>
              </w:rPr>
            </w:pPr>
            <w:r w:rsidRPr="0018074F">
              <w:t>Poliitika kujundamisel, õigusaktide välja töötamisel ja otsuste tegemisel</w:t>
            </w:r>
          </w:p>
        </w:tc>
        <w:tc>
          <w:tcPr>
            <w:tcW w:w="2976" w:type="dxa"/>
          </w:tcPr>
          <w:p w14:paraId="00457022" w14:textId="41F0E41D" w:rsidR="008B3DAD" w:rsidRPr="00850895" w:rsidRDefault="009B3963" w:rsidP="7F1FD456">
            <w:pPr>
              <w:rPr>
                <w:rFonts w:cstheme="minorHAnsi"/>
              </w:rPr>
            </w:pPr>
            <w:r>
              <w:t>1, 2, 3, 4 (kategoriseeritud ning süstematiseeritud ruumiobjekte, teksti ja numbreid)</w:t>
            </w:r>
          </w:p>
        </w:tc>
        <w:tc>
          <w:tcPr>
            <w:tcW w:w="1134" w:type="dxa"/>
          </w:tcPr>
          <w:p w14:paraId="02EB79A9" w14:textId="516BF42A" w:rsidR="008B3DAD" w:rsidRPr="00850895" w:rsidRDefault="009B3963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1EA6E971" w14:textId="71F43A33" w:rsidR="008B3DAD" w:rsidRPr="00850895" w:rsidRDefault="009B3963" w:rsidP="7F1FD456">
            <w:pPr>
              <w:rPr>
                <w:rFonts w:cstheme="minorHAnsi"/>
              </w:rPr>
            </w:pPr>
            <w:r w:rsidRPr="0018074F">
              <w:t>Planeeringutest on kasu, kui need on avalikud, lihtsalt ülesleitavad</w:t>
            </w:r>
            <w:r>
              <w:t>, digitaalsed</w:t>
            </w:r>
            <w:r w:rsidRPr="0018074F">
              <w:t xml:space="preserve"> ja vajalikke ruumiandmeid ning seletuskirja sisaldavad</w:t>
            </w:r>
          </w:p>
        </w:tc>
        <w:tc>
          <w:tcPr>
            <w:tcW w:w="2551" w:type="dxa"/>
          </w:tcPr>
          <w:p w14:paraId="045659E0" w14:textId="4E048BD9" w:rsidR="008B3DAD" w:rsidRPr="00850895" w:rsidRDefault="009B3963" w:rsidP="7F1FD456">
            <w:pPr>
              <w:rPr>
                <w:rFonts w:cstheme="minorHAnsi"/>
              </w:rPr>
            </w:pPr>
            <w:r w:rsidRPr="00924061">
              <w:t>Maa-ametisse koondatud mitteametlik X-GIS 2.0 üld-</w:t>
            </w:r>
            <w:r>
              <w:t xml:space="preserve"> </w:t>
            </w:r>
            <w:r w:rsidRPr="00924061">
              <w:t>ja maakonnaplaneeringute andmebaas, millest on leitav nii seletuskiri kui ka ruu</w:t>
            </w:r>
            <w:r>
              <w:t xml:space="preserve">miandmed. Sh erinevate asutuste/üksuste </w:t>
            </w:r>
            <w:r w:rsidRPr="00924061">
              <w:t>kodulehed</w:t>
            </w:r>
          </w:p>
        </w:tc>
      </w:tr>
      <w:tr w:rsidR="008B3DAD" w:rsidRPr="00850895" w14:paraId="5269C87A" w14:textId="77777777" w:rsidTr="26491A53">
        <w:tc>
          <w:tcPr>
            <w:tcW w:w="450" w:type="dxa"/>
          </w:tcPr>
          <w:p w14:paraId="53D22061" w14:textId="511F8585" w:rsidR="008B3DAD" w:rsidRDefault="002942B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17</w:t>
            </w:r>
          </w:p>
        </w:tc>
        <w:tc>
          <w:tcPr>
            <w:tcW w:w="2239" w:type="dxa"/>
          </w:tcPr>
          <w:p w14:paraId="3F311BF4" w14:textId="41521CD4" w:rsidR="008B3DAD" w:rsidRPr="00850895" w:rsidRDefault="002942BC" w:rsidP="7F1FD456">
            <w:pPr>
              <w:rPr>
                <w:rFonts w:cstheme="minorHAnsi"/>
              </w:rPr>
            </w:pPr>
            <w:r w:rsidRPr="0018074F">
              <w:t>Riigi eriplaneering</w:t>
            </w:r>
            <w:r>
              <w:t xml:space="preserve"> -</w:t>
            </w:r>
            <w:r w:rsidRPr="0018074F">
              <w:t xml:space="preserve"> maavarade kaevandami</w:t>
            </w:r>
            <w:r>
              <w:t>ne</w:t>
            </w:r>
            <w:r w:rsidRPr="0018074F">
              <w:t xml:space="preserve"> </w:t>
            </w:r>
            <w:r>
              <w:t xml:space="preserve">ja kaevandamisega seotud </w:t>
            </w:r>
            <w:r w:rsidRPr="0018074F">
              <w:t>huvide väljendami</w:t>
            </w:r>
            <w:r>
              <w:t>ne</w:t>
            </w:r>
            <w:r w:rsidRPr="0018074F">
              <w:t xml:space="preserve"> avali</w:t>
            </w:r>
            <w:r>
              <w:t>kus veekogus ja majandusvööndis. Ruumiandmed (</w:t>
            </w:r>
            <w:r w:rsidRPr="00924061">
              <w:t>algatatud (koostamis</w:t>
            </w:r>
            <w:r>
              <w:t>e etapp), kehtestatud,  kehtetu)</w:t>
            </w:r>
          </w:p>
        </w:tc>
        <w:tc>
          <w:tcPr>
            <w:tcW w:w="2268" w:type="dxa"/>
          </w:tcPr>
          <w:p w14:paraId="5A0A3D00" w14:textId="7E025350" w:rsidR="008B3DAD" w:rsidRPr="00850895" w:rsidRDefault="002942BC" w:rsidP="7F1FD456">
            <w:pPr>
              <w:rPr>
                <w:rFonts w:cstheme="minorHAnsi"/>
              </w:rPr>
            </w:pPr>
            <w:r w:rsidRPr="0018074F">
              <w:t>Poliitika kujundamisel, õigusaktide välja töötamisel ja otsuste tegemisel</w:t>
            </w:r>
          </w:p>
        </w:tc>
        <w:tc>
          <w:tcPr>
            <w:tcW w:w="2976" w:type="dxa"/>
          </w:tcPr>
          <w:p w14:paraId="55D30F47" w14:textId="4208C4B8" w:rsidR="008B3DAD" w:rsidRPr="00850895" w:rsidRDefault="002942BC" w:rsidP="7F1FD456">
            <w:pPr>
              <w:rPr>
                <w:rFonts w:cstheme="minorHAnsi"/>
              </w:rPr>
            </w:pPr>
            <w:r>
              <w:t>1, 2, 3, 4 (kategoriseeritud ning süstematiseeritud ruumiobjekte, teksti ja numbreid)</w:t>
            </w:r>
          </w:p>
        </w:tc>
        <w:tc>
          <w:tcPr>
            <w:tcW w:w="1134" w:type="dxa"/>
          </w:tcPr>
          <w:p w14:paraId="1CFDEE50" w14:textId="656FAEEB" w:rsidR="008B3DAD" w:rsidRPr="00850895" w:rsidRDefault="002942BC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54AC2C88" w14:textId="24BE2BAC" w:rsidR="008B3DAD" w:rsidRPr="00850895" w:rsidRDefault="00795716" w:rsidP="7F1FD456">
            <w:pPr>
              <w:rPr>
                <w:rFonts w:cstheme="minorHAnsi"/>
              </w:rPr>
            </w:pPr>
            <w:r w:rsidRPr="0018074F">
              <w:t>Planeeringutest on kasu, kui need on avalikud, lihtsalt ülesleitavad</w:t>
            </w:r>
            <w:r>
              <w:t>, digitaalsed</w:t>
            </w:r>
            <w:r w:rsidRPr="0018074F">
              <w:t xml:space="preserve"> ja vajalikke ruumiandmeid ning seletuskirja sisaldavad</w:t>
            </w:r>
          </w:p>
        </w:tc>
        <w:tc>
          <w:tcPr>
            <w:tcW w:w="2551" w:type="dxa"/>
          </w:tcPr>
          <w:p w14:paraId="6C354375" w14:textId="40BE4648" w:rsidR="008B3DAD" w:rsidRPr="00850895" w:rsidRDefault="00795716" w:rsidP="7F1FD456">
            <w:pPr>
              <w:rPr>
                <w:rFonts w:cstheme="minorHAnsi"/>
              </w:rPr>
            </w:pPr>
            <w:r w:rsidRPr="00924061">
              <w:t>Maa-ametisse koondatud mitteametlik X-GIS 2.0 üld-</w:t>
            </w:r>
            <w:r>
              <w:t xml:space="preserve"> </w:t>
            </w:r>
            <w:r w:rsidRPr="00924061">
              <w:t>ja maakonnaplaneeringute andmebaas, millest on leitav nii seletuskiri kui ka ruumiandmed. Sh erinevate asutuste</w:t>
            </w:r>
            <w:r>
              <w:t>/üksuste</w:t>
            </w:r>
            <w:r w:rsidRPr="00924061">
              <w:t xml:space="preserve"> kodulehed</w:t>
            </w:r>
          </w:p>
        </w:tc>
      </w:tr>
      <w:tr w:rsidR="008B3DAD" w:rsidRPr="00850895" w14:paraId="3FFFD66A" w14:textId="77777777" w:rsidTr="26491A53">
        <w:tc>
          <w:tcPr>
            <w:tcW w:w="450" w:type="dxa"/>
          </w:tcPr>
          <w:p w14:paraId="19783556" w14:textId="5E9B1F8E" w:rsidR="008B3DAD" w:rsidRDefault="0079571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2239" w:type="dxa"/>
          </w:tcPr>
          <w:p w14:paraId="33A2E116" w14:textId="73658248" w:rsidR="008B3DAD" w:rsidRPr="00850895" w:rsidRDefault="00795716" w:rsidP="7F1FD456">
            <w:pPr>
              <w:rPr>
                <w:rFonts w:cstheme="minorHAnsi"/>
              </w:rPr>
            </w:pPr>
            <w:r>
              <w:t>Ehitiste ja rajatiste planeerimisel ning rajamisel tuleb arvesse võtta altkaevandatud alade olemasolu (valdavalt Ida-Virumaal, aga ka Harjumaal ja Põlvamaal). Ruumiandmed</w:t>
            </w:r>
          </w:p>
        </w:tc>
        <w:tc>
          <w:tcPr>
            <w:tcW w:w="2268" w:type="dxa"/>
          </w:tcPr>
          <w:p w14:paraId="0AA1CF5A" w14:textId="4F1667F7" w:rsidR="008B3DAD" w:rsidRPr="00850895" w:rsidRDefault="00795716" w:rsidP="7F1FD456">
            <w:pPr>
              <w:rPr>
                <w:rFonts w:cstheme="minorHAnsi"/>
              </w:rPr>
            </w:pPr>
            <w:r>
              <w:t>Suunatud KOV-dele, kes võiks arvesse võtta ehituslubade väljastamisel tingimuste seadmisel</w:t>
            </w:r>
          </w:p>
        </w:tc>
        <w:tc>
          <w:tcPr>
            <w:tcW w:w="2976" w:type="dxa"/>
          </w:tcPr>
          <w:p w14:paraId="7C9C78AC" w14:textId="22948FB3" w:rsidR="008B3DAD" w:rsidRPr="00850895" w:rsidRDefault="00795716" w:rsidP="7F1FD456">
            <w:pPr>
              <w:rPr>
                <w:rFonts w:cstheme="minorHAnsi"/>
              </w:rPr>
            </w:pPr>
            <w:r>
              <w:t>1, 2, 3, 4 (kategoriseeritud ning süstematiseeritud ruumiobjekte, teksti ja numbreid)</w:t>
            </w:r>
          </w:p>
        </w:tc>
        <w:tc>
          <w:tcPr>
            <w:tcW w:w="1134" w:type="dxa"/>
          </w:tcPr>
          <w:p w14:paraId="19CE5B8B" w14:textId="38598FFB" w:rsidR="008B3DAD" w:rsidRPr="00850895" w:rsidRDefault="00795716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1C9A9D1E" w14:textId="659A5FF3" w:rsidR="008B3DAD" w:rsidRPr="00850895" w:rsidRDefault="00795716" w:rsidP="7F1FD456">
            <w:pPr>
              <w:rPr>
                <w:rFonts w:cstheme="minorHAnsi"/>
              </w:rPr>
            </w:pPr>
            <w:r>
              <w:t>On mingil määral kajastatud, kuid ülevaade puudub</w:t>
            </w:r>
          </w:p>
        </w:tc>
        <w:tc>
          <w:tcPr>
            <w:tcW w:w="2551" w:type="dxa"/>
          </w:tcPr>
          <w:p w14:paraId="728A5585" w14:textId="079EE455" w:rsidR="008B3DAD" w:rsidRPr="00850895" w:rsidRDefault="00795716" w:rsidP="7F1FD456">
            <w:pPr>
              <w:rPr>
                <w:rFonts w:cstheme="minorHAnsi"/>
              </w:rPr>
            </w:pPr>
            <w:r>
              <w:t>Olemasolev digitaalne andmestik on Maa-ameti X-GIS 2.0 kaardirakenduses. Vajalik andmestik on oluline lisada üldplaneeringutele, esmalt ohutusest lähtuvalt ning et ei tekiks riigile kulusid, kui teadlikult ehitatakse altkaevandatud aladele ja ei arvestata sealsete tühemikega (Maapõueseadus § 93)</w:t>
            </w:r>
          </w:p>
        </w:tc>
      </w:tr>
    </w:tbl>
    <w:p w14:paraId="1BF356B0" w14:textId="77777777" w:rsidR="004149F1" w:rsidRPr="00850895" w:rsidRDefault="004149F1" w:rsidP="6BBA043B">
      <w:pPr>
        <w:rPr>
          <w:rFonts w:cstheme="minorHAnsi"/>
        </w:rPr>
      </w:pPr>
      <w:bookmarkStart w:id="0" w:name="_GoBack"/>
      <w:bookmarkEnd w:id="0"/>
    </w:p>
    <w:sectPr w:rsidR="004149F1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507D0" w14:textId="77777777" w:rsidR="00DE2DBA" w:rsidRDefault="00DE2DBA" w:rsidP="0020739A">
      <w:pPr>
        <w:spacing w:after="0" w:line="240" w:lineRule="auto"/>
      </w:pPr>
      <w:r>
        <w:separator/>
      </w:r>
    </w:p>
  </w:endnote>
  <w:endnote w:type="continuationSeparator" w:id="0">
    <w:p w14:paraId="115255F3" w14:textId="77777777" w:rsidR="00DE2DBA" w:rsidRDefault="00DE2DBA" w:rsidP="0020739A">
      <w:pPr>
        <w:spacing w:after="0" w:line="240" w:lineRule="auto"/>
      </w:pPr>
      <w:r>
        <w:continuationSeparator/>
      </w:r>
    </w:p>
  </w:endnote>
  <w:endnote w:type="continuationNotice" w:id="1">
    <w:p w14:paraId="17301BB2" w14:textId="77777777" w:rsidR="00DE2DBA" w:rsidRDefault="00DE2D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651C5" w14:textId="77777777" w:rsidR="00DE2DBA" w:rsidRDefault="00DE2DBA" w:rsidP="0020739A">
      <w:pPr>
        <w:spacing w:after="0" w:line="240" w:lineRule="auto"/>
      </w:pPr>
      <w:r>
        <w:separator/>
      </w:r>
    </w:p>
  </w:footnote>
  <w:footnote w:type="continuationSeparator" w:id="0">
    <w:p w14:paraId="4699F5B1" w14:textId="77777777" w:rsidR="00DE2DBA" w:rsidRDefault="00DE2DBA" w:rsidP="0020739A">
      <w:pPr>
        <w:spacing w:after="0" w:line="240" w:lineRule="auto"/>
      </w:pPr>
      <w:r>
        <w:continuationSeparator/>
      </w:r>
    </w:p>
  </w:footnote>
  <w:footnote w:type="continuationNotice" w:id="1">
    <w:p w14:paraId="35A18565" w14:textId="77777777" w:rsidR="00DE2DBA" w:rsidRDefault="00DE2DB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0F"/>
    <w:rsid w:val="00017F00"/>
    <w:rsid w:val="00072137"/>
    <w:rsid w:val="000A4AE2"/>
    <w:rsid w:val="000C2F01"/>
    <w:rsid w:val="00100A48"/>
    <w:rsid w:val="00133CD0"/>
    <w:rsid w:val="0015470E"/>
    <w:rsid w:val="00163956"/>
    <w:rsid w:val="00193ED4"/>
    <w:rsid w:val="00196254"/>
    <w:rsid w:val="001B3675"/>
    <w:rsid w:val="001C4E34"/>
    <w:rsid w:val="0020739A"/>
    <w:rsid w:val="0022531C"/>
    <w:rsid w:val="002874D4"/>
    <w:rsid w:val="002942BC"/>
    <w:rsid w:val="002B9B4F"/>
    <w:rsid w:val="002C0098"/>
    <w:rsid w:val="002D61BE"/>
    <w:rsid w:val="002F0775"/>
    <w:rsid w:val="00315C02"/>
    <w:rsid w:val="00353D18"/>
    <w:rsid w:val="0036642C"/>
    <w:rsid w:val="00371EAB"/>
    <w:rsid w:val="003A3092"/>
    <w:rsid w:val="003A4B55"/>
    <w:rsid w:val="003D7A1D"/>
    <w:rsid w:val="004149F1"/>
    <w:rsid w:val="004A2F5A"/>
    <w:rsid w:val="004B7051"/>
    <w:rsid w:val="004E7506"/>
    <w:rsid w:val="00533867"/>
    <w:rsid w:val="005C1C76"/>
    <w:rsid w:val="00605964"/>
    <w:rsid w:val="00612541"/>
    <w:rsid w:val="006331A3"/>
    <w:rsid w:val="00647FE2"/>
    <w:rsid w:val="00691D20"/>
    <w:rsid w:val="006D060F"/>
    <w:rsid w:val="006F2EA3"/>
    <w:rsid w:val="00707743"/>
    <w:rsid w:val="00725155"/>
    <w:rsid w:val="00795716"/>
    <w:rsid w:val="00795B08"/>
    <w:rsid w:val="007B4A42"/>
    <w:rsid w:val="007C0DF5"/>
    <w:rsid w:val="00830648"/>
    <w:rsid w:val="00850895"/>
    <w:rsid w:val="00890E56"/>
    <w:rsid w:val="008B24C5"/>
    <w:rsid w:val="008B3DAD"/>
    <w:rsid w:val="008C5D0F"/>
    <w:rsid w:val="0096405F"/>
    <w:rsid w:val="009B00D2"/>
    <w:rsid w:val="009B3963"/>
    <w:rsid w:val="009F437B"/>
    <w:rsid w:val="00A327F4"/>
    <w:rsid w:val="00A42EF8"/>
    <w:rsid w:val="00A6735D"/>
    <w:rsid w:val="00A95C53"/>
    <w:rsid w:val="00AB32ED"/>
    <w:rsid w:val="00B214C0"/>
    <w:rsid w:val="00B47145"/>
    <w:rsid w:val="00B55AE7"/>
    <w:rsid w:val="00B615EF"/>
    <w:rsid w:val="00BB4740"/>
    <w:rsid w:val="00BD1111"/>
    <w:rsid w:val="00BE02BB"/>
    <w:rsid w:val="00C11FE3"/>
    <w:rsid w:val="00C13DD6"/>
    <w:rsid w:val="00C3729C"/>
    <w:rsid w:val="00C72E60"/>
    <w:rsid w:val="00C971CC"/>
    <w:rsid w:val="00CB0182"/>
    <w:rsid w:val="00CC6FDB"/>
    <w:rsid w:val="00CC73CE"/>
    <w:rsid w:val="00CF05EB"/>
    <w:rsid w:val="00D01E15"/>
    <w:rsid w:val="00D84F03"/>
    <w:rsid w:val="00D96952"/>
    <w:rsid w:val="00DA32C6"/>
    <w:rsid w:val="00DA38E2"/>
    <w:rsid w:val="00DD0892"/>
    <w:rsid w:val="00DD705A"/>
    <w:rsid w:val="00DE2DBA"/>
    <w:rsid w:val="00E33263"/>
    <w:rsid w:val="00F44D6B"/>
    <w:rsid w:val="00FC7B51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5C1C76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739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739A"/>
    <w:rPr>
      <w:vertAlign w:val="superscript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Pis">
    <w:name w:val="header"/>
    <w:basedOn w:val="Normaallaad"/>
    <w:link w:val="Pi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96405F"/>
  </w:style>
  <w:style w:type="paragraph" w:styleId="Jalus">
    <w:name w:val="footer"/>
    <w:basedOn w:val="Normaallaad"/>
    <w:link w:val="JalusMrk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96405F"/>
  </w:style>
  <w:style w:type="table" w:styleId="Kontuurtabel">
    <w:name w:val="Table Grid"/>
    <w:basedOn w:val="Normaaltabe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perlink">
    <w:name w:val="Hyperlink"/>
    <w:basedOn w:val="Liguvaikefont"/>
    <w:uiPriority w:val="99"/>
    <w:semiHidden/>
    <w:unhideWhenUsed/>
    <w:rsid w:val="008B3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/1240920200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iigiteataja.ee/akt/113042021008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igiteataja.ee/akt/104072019006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igiteataja.ee/akt/129052018024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MIsMetadataFile xmlns="ff071ac1-3854-441b-a7ee-5ceca44bfcd5">false</RMIsMetadataFile>
    <RMRecordMainComponent xmlns="ff071ac1-3854-441b-a7ee-5ceca44bfcd5" xsi:nil="true"/>
    <RMRecordSender xmlns="ff071ac1-3854-441b-a7ee-5ceca44bfcd5">Rahandusministeerium</RMRecordSender>
    <RMReceivedRecordId xmlns="ff071ac1-3854-441b-a7ee-5ceca44bfcd5">0bd1969f-d8bd-488a-85c0-ad2177697f28</RMReceivedRecordId>
    <RMRecordMetadataFormat xmlns="ff071ac1-3854-441b-a7ee-5ceca44bfcd5">V2</RMRecordMetadataFormat>
    <RMRecordSource xmlns="ff071ac1-3854-441b-a7ee-5ceca44bfcd5">DVK</RMRecordSource>
    <RMIsContentFile xmlns="ff071ac1-3854-441b-a7ee-5ceca44bfcd5">true</RMIsContentFile>
    <RMMessageForRecipient xmlns="ff071ac1-3854-441b-a7ee-5ceca44bfcd5">Tere Edastame teile kirja uuesti kuna eelmisel kirjal ei olnud kaasas docx 
failina tabelit. Heade soovidega dokumendihaldustalitus</RMMessageForRecipient>
    <RMRecordContentType xmlns="ff071ac1-3854-441b-a7ee-5ceca44bfcd5">Väljaminev kiri</RMRecordContentType>
    <RMFileId xmlns="ff071ac1-3854-441b-a7ee-5ceca44bfcd5">1882e2e9-ee58-4138-b9cb-1e9c1e8ac70a</RMFileId>
    <RMFileName xmlns="ff071ac1-3854-441b-a7ee-5ceca44bfcd5">Andmekorje tabel.docx</RMFileNam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ceivedRecord" ma:contentTypeID="0x010100FA2B6E7C9A67444F9FE53BF69DC26822008E05C536AD197E4EBA9803A9897385CB" ma:contentTypeVersion="9" ma:contentTypeDescription="Loo uus loendiüksus" ma:contentTypeScope="" ma:versionID="0e2b3058e8b4a20f0f15271c8c16ee3e">
  <xsd:schema xmlns:xsd="http://www.w3.org/2001/XMLSchema" xmlns:xs="http://www.w3.org/2001/XMLSchema" xmlns:p="http://schemas.microsoft.com/office/2006/metadata/properties" xmlns:ns2="ff071ac1-3854-441b-a7ee-5ceca44bfcd5" targetNamespace="http://schemas.microsoft.com/office/2006/metadata/properties" ma:root="true" ma:fieldsID="b1cd9221da9432ce1c417ee84e387c0d" ns2:_="">
    <xsd:import namespace="ff071ac1-3854-441b-a7ee-5ceca44bfcd5"/>
    <xsd:element name="properties">
      <xsd:complexType>
        <xsd:sequence>
          <xsd:element name="documentManagement">
            <xsd:complexType>
              <xsd:all>
                <xsd:element ref="ns2:RMRecordSender" minOccurs="0"/>
                <xsd:element ref="ns2:RMRecordSource" minOccurs="0"/>
                <xsd:element ref="ns2:RMRecordContentType" minOccurs="0"/>
                <xsd:element ref="ns2:RMReceivedRecordId" minOccurs="0"/>
                <xsd:element ref="ns2:RMFileId" minOccurs="0"/>
                <xsd:element ref="ns2:RMFileName" minOccurs="0"/>
                <xsd:element ref="ns2:RMRecordMainComponent" minOccurs="0"/>
                <xsd:element ref="ns2:RMIsContentFile" minOccurs="0"/>
                <xsd:element ref="ns2:RMIsMetadataFile" minOccurs="0"/>
                <xsd:element ref="ns2:RMRecordMetadataFormat" minOccurs="0"/>
                <xsd:element ref="ns2:RMMessageForRecipi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71ac1-3854-441b-a7ee-5ceca44bfcd5" elementFormDefault="qualified">
    <xsd:import namespace="http://schemas.microsoft.com/office/2006/documentManagement/types"/>
    <xsd:import namespace="http://schemas.microsoft.com/office/infopath/2007/PartnerControls"/>
    <xsd:element name="RMRecordSender" ma:index="2" nillable="true" ma:displayName="Saatja" ma:internalName="RMRecordSender" ma:readOnly="false">
      <xsd:simpleType>
        <xsd:restriction base="dms:Text">
          <xsd:maxLength value="255"/>
        </xsd:restriction>
      </xsd:simpleType>
    </xsd:element>
    <xsd:element name="RMRecordSource" ma:index="3" nillable="true" ma:displayName="RMRecordSource" ma:internalName="RMRecordSource" ma:readOnly="false">
      <xsd:simpleType>
        <xsd:restriction base="dms:Choice">
          <xsd:enumeration value="Email"/>
          <xsd:enumeration value="WebService"/>
          <xsd:enumeration value="DVK"/>
        </xsd:restriction>
      </xsd:simpleType>
    </xsd:element>
    <xsd:element name="RMRecordContentType" ma:index="5" nillable="true" ma:displayName="Dokumendiliik" ma:internalName="RMRecordContentType" ma:readOnly="false">
      <xsd:simpleType>
        <xsd:restriction base="dms:Text">
          <xsd:maxLength value="255"/>
        </xsd:restriction>
      </xsd:simpleType>
    </xsd:element>
    <xsd:element name="RMReceivedRecordId" ma:index="6" nillable="true" ma:displayName="Saabunud dokumendi ID" ma:internalName="RMReceivedRecordId" ma:readOnly="false">
      <xsd:simpleType>
        <xsd:restriction base="dms:Unknown"/>
      </xsd:simpleType>
    </xsd:element>
    <xsd:element name="RMFileId" ma:index="7" nillable="true" ma:displayName="Faili ID" ma:internalName="RMFileId" ma:readOnly="false">
      <xsd:simpleType>
        <xsd:restriction base="dms:Unknown"/>
      </xsd:simpleType>
    </xsd:element>
    <xsd:element name="RMFileName" ma:index="8" nillable="true" ma:displayName="Faili nimi" ma:internalName="RMFileName" ma:readOnly="false">
      <xsd:simpleType>
        <xsd:restriction base="dms:Text">
          <xsd:maxLength value="255"/>
        </xsd:restriction>
      </xsd:simpleType>
    </xsd:element>
    <xsd:element name="RMRecordMainComponent" ma:index="9" nillable="true" ma:displayName="Põhifail" ma:internalName="RMRecordMainComponent" ma:readOnly="false">
      <xsd:simpleType>
        <xsd:restriction base="dms:Boolean"/>
      </xsd:simpleType>
    </xsd:element>
    <xsd:element name="RMIsContentFile" ma:index="10" nillable="true" ma:displayName="Sisu" ma:default="1" ma:internalName="RMIsContentFile" ma:readOnly="false">
      <xsd:simpleType>
        <xsd:restriction base="dms:Boolean"/>
      </xsd:simpleType>
    </xsd:element>
    <xsd:element name="RMIsMetadataFile" ma:index="11" nillable="true" ma:displayName="Metaandmed" ma:default="0" ma:internalName="RMIsMetadataFile" ma:readOnly="false">
      <xsd:simpleType>
        <xsd:restriction base="dms:Boolean"/>
      </xsd:simpleType>
    </xsd:element>
    <xsd:element name="RMRecordMetadataFormat" ma:index="12" nillable="true" ma:displayName="Metaandmete formaat" ma:internalName="RMRecordMetadataFormat" ma:readOnly="false">
      <xsd:simpleType>
        <xsd:restriction base="dms:Text">
          <xsd:maxLength value="255"/>
        </xsd:restriction>
      </xsd:simpleType>
    </xsd:element>
    <xsd:element name="RMMessageForRecipient" ma:index="13" nillable="true" ma:displayName="Täiendav info" ma:internalName="RMMessageForRecipient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Type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FFDED-3F0D-4684-A481-BAFEDD0A71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54F144-3723-41B9-8DC2-AD58CBD36D0F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ff071ac1-3854-441b-a7ee-5ceca44bfcd5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43E6156-3F34-48E6-AA0B-BF45AC68F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071ac1-3854-441b-a7ee-5ceca44bf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F43839-6735-4526-86DD-63F4FEFF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1484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Andmekorje tabel</vt:lpstr>
    </vt:vector>
  </TitlesOfParts>
  <Company/>
  <LinksUpToDate>false</LinksUpToDate>
  <CharactersWithSpaces>10073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Andmekorje tabel_KeM.docx</dc:title>
  <dc:subject/>
  <dc:creator>Taavi Pipar</dc:creator>
  <dc:description/>
  <cp:lastModifiedBy>Antti Pääsukene</cp:lastModifiedBy>
  <cp:revision>14</cp:revision>
  <dcterms:created xsi:type="dcterms:W3CDTF">2021-06-08T12:46:00Z</dcterms:created>
  <dcterms:modified xsi:type="dcterms:W3CDTF">2021-06-08T17:27:00Z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0x010100FA2B6E7C9A67444F9FE53BF69DC26822008E05C536AD197E4EBA9803A9897385CB</vt:lpwstr>
  </property>
</Properties>
</file>